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4C1F" w14:textId="77777777" w:rsidR="00604DC8" w:rsidRPr="00702CA1" w:rsidRDefault="00604DC8" w:rsidP="00604DC8">
      <w:pPr>
        <w:jc w:val="center"/>
        <w:rPr>
          <w:rFonts w:ascii="Satoshi" w:hAnsi="Satoshi"/>
          <w:b/>
          <w:bCs/>
          <w:color w:val="1F497D" w:themeColor="text2"/>
          <w:sz w:val="36"/>
          <w:szCs w:val="36"/>
          <w:lang w:val="en-US" w:eastAsia="en-GB"/>
        </w:rPr>
      </w:pPr>
      <w:r w:rsidRPr="00702CA1">
        <w:rPr>
          <w:rFonts w:ascii="Satoshi" w:hAnsi="Satoshi"/>
          <w:b/>
          <w:bCs/>
          <w:color w:val="1F497D" w:themeColor="text2"/>
          <w:sz w:val="36"/>
          <w:szCs w:val="36"/>
          <w:lang w:val="en-US" w:eastAsia="en-GB"/>
        </w:rPr>
        <w:t>SAFE LTA</w:t>
      </w:r>
    </w:p>
    <w:p w14:paraId="18D828D1" w14:textId="77777777" w:rsidR="00604DC8" w:rsidRPr="00702CA1" w:rsidRDefault="00604DC8" w:rsidP="00604DC8">
      <w:pPr>
        <w:widowControl w:val="0"/>
        <w:autoSpaceDE w:val="0"/>
        <w:autoSpaceDN w:val="0"/>
        <w:adjustRightInd w:val="0"/>
        <w:spacing w:line="276" w:lineRule="auto"/>
        <w:ind w:left="-142" w:right="-35"/>
        <w:jc w:val="center"/>
        <w:rPr>
          <w:rFonts w:ascii="Satoshi" w:hAnsi="Satoshi"/>
          <w:b/>
          <w:bCs/>
          <w:color w:val="1F497D" w:themeColor="text2"/>
          <w:sz w:val="36"/>
          <w:szCs w:val="36"/>
          <w:lang w:val="en-US" w:eastAsia="en-GB"/>
        </w:rPr>
      </w:pPr>
      <w:r w:rsidRPr="00702CA1">
        <w:rPr>
          <w:rFonts w:ascii="Satoshi" w:hAnsi="Satoshi"/>
          <w:b/>
          <w:bCs/>
          <w:color w:val="1F497D" w:themeColor="text2"/>
          <w:sz w:val="36"/>
          <w:szCs w:val="36"/>
          <w:lang w:val="en-US" w:eastAsia="en-GB"/>
        </w:rPr>
        <w:t>SUBMISSION AGREEMENT</w:t>
      </w:r>
    </w:p>
    <w:p w14:paraId="37A299FE" w14:textId="0C579420" w:rsidR="00604DC8" w:rsidRPr="000A405C" w:rsidRDefault="000A405C" w:rsidP="00604DC8">
      <w:pPr>
        <w:widowControl w:val="0"/>
        <w:autoSpaceDE w:val="0"/>
        <w:autoSpaceDN w:val="0"/>
        <w:adjustRightInd w:val="0"/>
        <w:spacing w:line="276" w:lineRule="auto"/>
        <w:ind w:left="-142" w:right="-35"/>
        <w:jc w:val="center"/>
        <w:rPr>
          <w:rFonts w:ascii="Satoshi" w:hAnsi="Satoshi"/>
          <w:b/>
          <w:bCs/>
          <w:color w:val="1F497D" w:themeColor="text2"/>
          <w:lang w:eastAsia="en-GB"/>
        </w:rPr>
      </w:pPr>
      <w:r w:rsidRPr="000A405C">
        <w:rPr>
          <w:rFonts w:ascii="Satoshi" w:hAnsi="Satoshi"/>
          <w:b/>
          <w:bCs/>
          <w:color w:val="1F497D" w:themeColor="text2"/>
          <w:lang w:eastAsia="en-GB"/>
        </w:rPr>
        <w:t>Scheda dati tecnici di a</w:t>
      </w:r>
      <w:r>
        <w:rPr>
          <w:rFonts w:ascii="Satoshi" w:hAnsi="Satoshi"/>
          <w:b/>
          <w:bCs/>
          <w:color w:val="1F497D" w:themeColor="text2"/>
          <w:lang w:eastAsia="en-GB"/>
        </w:rPr>
        <w:t>ttivazione</w:t>
      </w:r>
    </w:p>
    <w:p w14:paraId="73FA645C" w14:textId="10D624C3" w:rsidR="00604DC8" w:rsidRPr="00157342" w:rsidRDefault="00157342" w:rsidP="00604DC8">
      <w:pPr>
        <w:keepNext/>
        <w:keepLines/>
        <w:widowControl w:val="0"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Cs/>
          <w:color w:val="1F497D" w:themeColor="text2"/>
        </w:rPr>
      </w:pPr>
      <w:r w:rsidRPr="00157342">
        <w:rPr>
          <w:rFonts w:ascii="Satoshi" w:hAnsi="Satoshi"/>
          <w:b/>
          <w:bCs/>
          <w:color w:val="1F497D" w:themeColor="text2"/>
        </w:rPr>
        <w:t>Anagrafica del soggetto produttore/c</w:t>
      </w:r>
      <w:r>
        <w:rPr>
          <w:rFonts w:ascii="Satoshi" w:hAnsi="Satoshi"/>
          <w:b/>
          <w:bCs/>
          <w:color w:val="1F497D" w:themeColor="text2"/>
        </w:rPr>
        <w:t>liente</w:t>
      </w:r>
    </w:p>
    <w:p w14:paraId="58D59449" w14:textId="77777777" w:rsidR="000A405C" w:rsidRPr="00ED119B" w:rsidRDefault="000A405C" w:rsidP="000A405C">
      <w:pPr>
        <w:rPr>
          <w:rFonts w:ascii="Satoshi" w:hAnsi="Satoshi" w:cs="Calibri"/>
          <w:sz w:val="20"/>
          <w:szCs w:val="20"/>
        </w:rPr>
      </w:pPr>
      <w:r w:rsidRPr="00ED119B">
        <w:rPr>
          <w:rFonts w:ascii="Satoshi" w:hAnsi="Satoshi" w:cs="Calibri"/>
          <w:sz w:val="20"/>
          <w:szCs w:val="20"/>
        </w:rPr>
        <w:t>Per Produttore si intende colui che produce il documento da conservare e ne è titolare (in altre parole, il cliente di InfoCert S.p.A.).</w:t>
      </w:r>
    </w:p>
    <w:p w14:paraId="74CC18C0" w14:textId="2E0C8265" w:rsidR="00604DC8" w:rsidRPr="000A405C" w:rsidRDefault="00604DC8" w:rsidP="00903D47">
      <w:pPr>
        <w:widowControl w:val="0"/>
        <w:jc w:val="both"/>
        <w:rPr>
          <w:rFonts w:ascii="Satoshi" w:hAnsi="Satoshi"/>
          <w:sz w:val="20"/>
          <w:szCs w:val="20"/>
        </w:rPr>
      </w:pPr>
    </w:p>
    <w:tbl>
      <w:tblPr>
        <w:tblStyle w:val="Tabellaelenco2-colore1"/>
        <w:tblW w:w="9776" w:type="dxa"/>
        <w:tblLayout w:type="fixed"/>
        <w:tblLook w:val="06A0" w:firstRow="1" w:lastRow="0" w:firstColumn="1" w:lastColumn="0" w:noHBand="1" w:noVBand="1"/>
      </w:tblPr>
      <w:tblGrid>
        <w:gridCol w:w="2830"/>
        <w:gridCol w:w="6946"/>
      </w:tblGrid>
      <w:tr w:rsidR="00604DC8" w:rsidRPr="00604DC8" w14:paraId="0103F176" w14:textId="77777777" w:rsidTr="006A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DE66A6" w14:textId="1F25A12B" w:rsidR="00604DC8" w:rsidRPr="00604DC8" w:rsidRDefault="00AD143E" w:rsidP="00604DC8">
            <w:pPr>
              <w:rPr>
                <w:rFonts w:ascii="Satoshi" w:hAnsi="Satoshi"/>
                <w:sz w:val="22"/>
                <w:szCs w:val="22"/>
              </w:rPr>
            </w:pPr>
            <w:r>
              <w:rPr>
                <w:rFonts w:ascii="Satoshi" w:hAnsi="Satoshi"/>
                <w:sz w:val="22"/>
                <w:szCs w:val="22"/>
              </w:rPr>
              <w:t>Name</w:t>
            </w:r>
          </w:p>
        </w:tc>
        <w:tc>
          <w:tcPr>
            <w:tcW w:w="6946" w:type="dxa"/>
          </w:tcPr>
          <w:p w14:paraId="7314D388" w14:textId="77777777" w:rsidR="00604DC8" w:rsidRPr="00604DC8" w:rsidRDefault="00604DC8" w:rsidP="00604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/>
                <w:sz w:val="22"/>
                <w:szCs w:val="22"/>
              </w:rPr>
            </w:pPr>
          </w:p>
        </w:tc>
      </w:tr>
      <w:tr w:rsidR="00604DC8" w:rsidRPr="00604DC8" w14:paraId="1DC401B5" w14:textId="77777777" w:rsidTr="006A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C66AE2" w14:textId="010FA452" w:rsidR="00604DC8" w:rsidRPr="00604DC8" w:rsidRDefault="00AD143E" w:rsidP="00604DC8">
            <w:pPr>
              <w:rPr>
                <w:rFonts w:ascii="Satoshi" w:hAnsi="Satoshi"/>
                <w:sz w:val="22"/>
                <w:szCs w:val="22"/>
              </w:rPr>
            </w:pPr>
            <w:r>
              <w:rPr>
                <w:rFonts w:ascii="Satoshi" w:hAnsi="Satoshi"/>
                <w:sz w:val="22"/>
                <w:szCs w:val="22"/>
              </w:rPr>
              <w:t>VAT no. / Tax Code</w:t>
            </w:r>
          </w:p>
        </w:tc>
        <w:tc>
          <w:tcPr>
            <w:tcW w:w="6946" w:type="dxa"/>
          </w:tcPr>
          <w:p w14:paraId="4BFF5746" w14:textId="77777777" w:rsidR="00604DC8" w:rsidRPr="00604DC8" w:rsidRDefault="00604DC8" w:rsidP="0060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/>
                <w:sz w:val="22"/>
                <w:szCs w:val="22"/>
              </w:rPr>
            </w:pPr>
          </w:p>
        </w:tc>
      </w:tr>
      <w:tr w:rsidR="00604DC8" w:rsidRPr="00604DC8" w14:paraId="128E68B9" w14:textId="77777777" w:rsidTr="006A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82381A" w14:textId="77777777" w:rsidR="00604DC8" w:rsidRPr="00604DC8" w:rsidRDefault="00604DC8" w:rsidP="00604DC8">
            <w:pPr>
              <w:rPr>
                <w:rFonts w:ascii="Satoshi" w:hAnsi="Satoshi"/>
                <w:sz w:val="22"/>
                <w:szCs w:val="22"/>
              </w:rPr>
            </w:pPr>
            <w:r w:rsidRPr="00604DC8">
              <w:rPr>
                <w:rFonts w:ascii="Satoshi" w:hAnsi="Satoshi"/>
                <w:sz w:val="22"/>
                <w:szCs w:val="22"/>
              </w:rPr>
              <w:t>Email</w:t>
            </w:r>
          </w:p>
        </w:tc>
        <w:tc>
          <w:tcPr>
            <w:tcW w:w="6946" w:type="dxa"/>
          </w:tcPr>
          <w:p w14:paraId="35AEEB87" w14:textId="77777777" w:rsidR="00604DC8" w:rsidRPr="00604DC8" w:rsidRDefault="00604DC8" w:rsidP="0060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/>
                <w:sz w:val="22"/>
                <w:szCs w:val="22"/>
              </w:rPr>
            </w:pPr>
          </w:p>
        </w:tc>
      </w:tr>
      <w:tr w:rsidR="00604DC8" w:rsidRPr="00604DC8" w14:paraId="58E37E39" w14:textId="77777777" w:rsidTr="006A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542A0A" w14:textId="46D2EFDA" w:rsidR="00604DC8" w:rsidRPr="00604DC8" w:rsidRDefault="00604DC8" w:rsidP="00604DC8">
            <w:pPr>
              <w:rPr>
                <w:rFonts w:ascii="Satoshi" w:hAnsi="Satoshi"/>
                <w:sz w:val="22"/>
                <w:szCs w:val="22"/>
              </w:rPr>
            </w:pPr>
            <w:r w:rsidRPr="00604DC8">
              <w:rPr>
                <w:rFonts w:ascii="Satoshi" w:hAnsi="Satoshi"/>
                <w:sz w:val="22"/>
                <w:szCs w:val="22"/>
              </w:rPr>
              <w:t>Pub</w:t>
            </w:r>
            <w:r w:rsidR="00AD143E">
              <w:rPr>
                <w:rFonts w:ascii="Satoshi" w:hAnsi="Satoshi"/>
                <w:sz w:val="22"/>
                <w:szCs w:val="22"/>
              </w:rPr>
              <w:t>lic Administration</w:t>
            </w:r>
            <w:r w:rsidRPr="00604DC8">
              <w:rPr>
                <w:rFonts w:ascii="Satoshi" w:hAnsi="Satosh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43DDC19C" w14:textId="2BA07CA5" w:rsidR="00604DC8" w:rsidRPr="00604DC8" w:rsidRDefault="00604DC8" w:rsidP="0060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 xml:space="preserve">□ </w:t>
            </w:r>
            <w:r w:rsidR="00AD143E">
              <w:rPr>
                <w:rFonts w:ascii="Satoshi" w:hAnsi="Satoshi" w:cstheme="minorBidi"/>
                <w:sz w:val="22"/>
                <w:szCs w:val="22"/>
              </w:rPr>
              <w:t>Yes</w:t>
            </w:r>
          </w:p>
          <w:p w14:paraId="2D5960CE" w14:textId="77777777" w:rsidR="00604DC8" w:rsidRPr="00604DC8" w:rsidRDefault="00604DC8" w:rsidP="0060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>□ No</w:t>
            </w:r>
          </w:p>
        </w:tc>
      </w:tr>
    </w:tbl>
    <w:p w14:paraId="204524F0" w14:textId="77777777" w:rsidR="00903D47" w:rsidRDefault="00903D47" w:rsidP="00903D47">
      <w:pPr>
        <w:widowControl w:val="0"/>
        <w:jc w:val="both"/>
        <w:rPr>
          <w:rFonts w:ascii="Satoshi" w:hAnsi="Satoshi"/>
          <w:sz w:val="20"/>
          <w:szCs w:val="20"/>
          <w:lang w:val="en-US"/>
        </w:rPr>
      </w:pPr>
    </w:p>
    <w:p w14:paraId="22EC0685" w14:textId="0C8903B6" w:rsidR="00C22E6A" w:rsidRPr="00C22E6A" w:rsidRDefault="00C22E6A" w:rsidP="00C22E6A">
      <w:pPr>
        <w:widowControl w:val="0"/>
        <w:rPr>
          <w:rFonts w:ascii="Satoshi" w:hAnsi="Satoshi"/>
          <w:sz w:val="20"/>
          <w:szCs w:val="20"/>
        </w:rPr>
      </w:pPr>
      <w:r w:rsidRPr="00C22E6A">
        <w:rPr>
          <w:rFonts w:ascii="Satoshi" w:hAnsi="Satoshi"/>
          <w:sz w:val="20"/>
          <w:szCs w:val="20"/>
          <w:lang w:val="en-US"/>
        </w:rPr>
        <w:t>Il pro</w:t>
      </w:r>
      <w:r w:rsidRPr="00C22E6A">
        <w:rPr>
          <w:rFonts w:ascii="Satoshi" w:hAnsi="Satoshi"/>
          <w:sz w:val="20"/>
          <w:szCs w:val="20"/>
          <w:lang w:val="en-US"/>
        </w:rPr>
        <w:t>d</w:t>
      </w:r>
      <w:r w:rsidRPr="00C22E6A">
        <w:rPr>
          <w:rFonts w:ascii="Satoshi" w:hAnsi="Satoshi"/>
          <w:sz w:val="20"/>
          <w:szCs w:val="20"/>
          <w:lang w:val="en-US"/>
        </w:rPr>
        <w:t xml:space="preserve">uttore invia le risorse digitali (e i loro metadati) da conservare a Safe LTA attraverso un "processo di ingest", che accetta i dati inviati e li prepara per l'inclusione nel sistema di archiviazione elettronica. </w:t>
      </w:r>
      <w:r w:rsidRPr="00C22E6A">
        <w:rPr>
          <w:rFonts w:ascii="Satoshi" w:hAnsi="Satoshi"/>
          <w:sz w:val="20"/>
          <w:szCs w:val="20"/>
        </w:rPr>
        <w:t>L'interazione tra Safe LTA e il produttore è formalizzata e guidata da questo "submission agreement</w:t>
      </w:r>
      <w:r w:rsidRPr="00C22E6A">
        <w:rPr>
          <w:rFonts w:ascii="Satoshi" w:hAnsi="Satoshi"/>
          <w:sz w:val="20"/>
          <w:szCs w:val="20"/>
        </w:rPr>
        <w:t>”</w:t>
      </w:r>
    </w:p>
    <w:p w14:paraId="53C2CF6B" w14:textId="08A039CB" w:rsidR="00C22E6A" w:rsidRPr="00C22E6A" w:rsidRDefault="00C22E6A" w:rsidP="00C22E6A">
      <w:pPr>
        <w:widowControl w:val="0"/>
        <w:rPr>
          <w:rFonts w:ascii="Satoshi" w:hAnsi="Satoshi"/>
          <w:sz w:val="20"/>
          <w:szCs w:val="20"/>
        </w:rPr>
      </w:pPr>
      <w:r w:rsidRPr="00C22E6A">
        <w:rPr>
          <w:rFonts w:ascii="Satoshi" w:hAnsi="Satoshi"/>
          <w:sz w:val="20"/>
          <w:szCs w:val="20"/>
        </w:rPr>
        <w:t>che stabilisce i dettagli dell'interazione</w:t>
      </w:r>
      <w:r w:rsidR="000F707D">
        <w:rPr>
          <w:rFonts w:ascii="Satoshi" w:hAnsi="Satoshi"/>
          <w:sz w:val="20"/>
          <w:szCs w:val="20"/>
        </w:rPr>
        <w:t>.</w:t>
      </w:r>
    </w:p>
    <w:p w14:paraId="2A6E442C" w14:textId="2336A23D" w:rsidR="00604DC8" w:rsidRPr="00C22E6A" w:rsidRDefault="00157342" w:rsidP="00C22E6A">
      <w:pPr>
        <w:keepNext/>
        <w:keepLines/>
        <w:widowControl w:val="0"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/>
          <w:bCs/>
          <w:color w:val="1F497D" w:themeColor="text2"/>
        </w:rPr>
      </w:pPr>
      <w:r w:rsidRPr="00C22E6A">
        <w:rPr>
          <w:rFonts w:ascii="Satoshi" w:hAnsi="Satoshi"/>
          <w:b/>
          <w:bCs/>
          <w:color w:val="1F497D" w:themeColor="text2"/>
        </w:rPr>
        <w:t>Ambiente</w:t>
      </w:r>
    </w:p>
    <w:p w14:paraId="633A224D" w14:textId="5CC20AB5" w:rsidR="00604DC8" w:rsidRPr="00604DC8" w:rsidRDefault="002B3136" w:rsidP="00604DC8">
      <w:pPr>
        <w:widowControl w:val="0"/>
        <w:rPr>
          <w:rFonts w:ascii="Satoshi" w:hAnsi="Satoshi"/>
          <w:sz w:val="20"/>
          <w:szCs w:val="20"/>
          <w:lang w:val="en-US"/>
        </w:rPr>
      </w:pPr>
      <w:r w:rsidRPr="002B3136">
        <w:rPr>
          <w:rFonts w:ascii="Satoshi" w:hAnsi="Satoshi"/>
          <w:sz w:val="20"/>
          <w:szCs w:val="20"/>
          <w:lang w:val="en-US"/>
        </w:rPr>
        <w:t xml:space="preserve">Specify the environment in which you </w:t>
      </w:r>
      <w:r>
        <w:rPr>
          <w:rFonts w:ascii="Satoshi" w:hAnsi="Satoshi"/>
          <w:sz w:val="20"/>
          <w:szCs w:val="20"/>
          <w:lang w:val="en-US"/>
        </w:rPr>
        <w:t>wish</w:t>
      </w:r>
      <w:r w:rsidRPr="002B3136">
        <w:rPr>
          <w:rFonts w:ascii="Satoshi" w:hAnsi="Satoshi"/>
          <w:sz w:val="20"/>
          <w:szCs w:val="20"/>
          <w:lang w:val="en-US"/>
        </w:rPr>
        <w:t xml:space="preserve"> to operate and to which the request refers.</w:t>
      </w:r>
    </w:p>
    <w:tbl>
      <w:tblPr>
        <w:tblStyle w:val="Tabellaelenco2-colore1"/>
        <w:tblW w:w="0" w:type="auto"/>
        <w:tblLayout w:type="fixed"/>
        <w:tblLook w:val="06A0" w:firstRow="1" w:lastRow="0" w:firstColumn="1" w:lastColumn="0" w:noHBand="1" w:noVBand="1"/>
      </w:tblPr>
      <w:tblGrid>
        <w:gridCol w:w="3724"/>
        <w:gridCol w:w="3724"/>
      </w:tblGrid>
      <w:tr w:rsidR="00C22E6A" w:rsidRPr="00604DC8" w14:paraId="44E895AE" w14:textId="4A95E2F5" w:rsidTr="00A40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</w:tcPr>
          <w:p w14:paraId="4842C767" w14:textId="64721F31" w:rsidR="00C22E6A" w:rsidRPr="00604DC8" w:rsidRDefault="00C22E6A" w:rsidP="00604DC8">
            <w:pPr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 xml:space="preserve">□ </w:t>
            </w:r>
            <w:r>
              <w:rPr>
                <w:rFonts w:ascii="Satoshi" w:hAnsi="Satoshi" w:cstheme="minorBidi"/>
                <w:sz w:val="22"/>
                <w:szCs w:val="22"/>
              </w:rPr>
              <w:t>Test</w:t>
            </w:r>
          </w:p>
        </w:tc>
        <w:tc>
          <w:tcPr>
            <w:tcW w:w="3724" w:type="dxa"/>
          </w:tcPr>
          <w:p w14:paraId="7330B64E" w14:textId="77777777" w:rsidR="00C22E6A" w:rsidRPr="00604DC8" w:rsidRDefault="00C22E6A" w:rsidP="00604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inorBidi"/>
                <w:sz w:val="22"/>
                <w:szCs w:val="22"/>
              </w:rPr>
            </w:pPr>
          </w:p>
        </w:tc>
      </w:tr>
      <w:tr w:rsidR="00C22E6A" w:rsidRPr="00604DC8" w14:paraId="3C5D8A9E" w14:textId="044020B7" w:rsidTr="00A40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</w:tcPr>
          <w:p w14:paraId="29C31731" w14:textId="45D78566" w:rsidR="00C22E6A" w:rsidRPr="00604DC8" w:rsidRDefault="00C22E6A" w:rsidP="00604DC8">
            <w:pPr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>□ Produ</w:t>
            </w:r>
            <w:r>
              <w:rPr>
                <w:rFonts w:ascii="Satoshi" w:hAnsi="Satoshi" w:cstheme="minorBidi"/>
                <w:sz w:val="22"/>
                <w:szCs w:val="22"/>
              </w:rPr>
              <w:t>ction</w:t>
            </w:r>
          </w:p>
        </w:tc>
        <w:tc>
          <w:tcPr>
            <w:tcW w:w="3724" w:type="dxa"/>
          </w:tcPr>
          <w:p w14:paraId="2B33D264" w14:textId="77777777" w:rsidR="00C22E6A" w:rsidRPr="00604DC8" w:rsidRDefault="00C22E6A" w:rsidP="00604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inorBidi"/>
                <w:sz w:val="22"/>
                <w:szCs w:val="22"/>
              </w:rPr>
            </w:pPr>
          </w:p>
        </w:tc>
      </w:tr>
    </w:tbl>
    <w:p w14:paraId="6B9BA4BD" w14:textId="11F7BACB" w:rsidR="00604DC8" w:rsidRPr="00604DC8" w:rsidRDefault="00157342" w:rsidP="00604DC8">
      <w:pPr>
        <w:keepNext/>
        <w:keepLines/>
        <w:widowControl w:val="0"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Cs/>
          <w:color w:val="1F497D" w:themeColor="text2"/>
        </w:rPr>
      </w:pPr>
      <w:r>
        <w:rPr>
          <w:rFonts w:ascii="Satoshi" w:hAnsi="Satoshi"/>
          <w:b/>
          <w:bCs/>
          <w:color w:val="1F497D" w:themeColor="text2"/>
        </w:rPr>
        <w:t>Modalità di utilizzo</w:t>
      </w:r>
    </w:p>
    <w:p w14:paraId="4D0BE297" w14:textId="2DAD4DFE" w:rsidR="00604DC8" w:rsidRPr="00D76A42" w:rsidRDefault="00795A85" w:rsidP="00604DC8">
      <w:pPr>
        <w:widowControl w:val="0"/>
        <w:rPr>
          <w:rFonts w:ascii="Satoshi" w:hAnsi="Satoshi"/>
          <w:sz w:val="20"/>
          <w:szCs w:val="20"/>
          <w:lang w:val="en-US"/>
        </w:rPr>
      </w:pPr>
      <w:r w:rsidRPr="00D76A42">
        <w:rPr>
          <w:rFonts w:ascii="Satoshi" w:hAnsi="Satoshi"/>
          <w:sz w:val="20"/>
          <w:szCs w:val="20"/>
          <w:lang w:val="en-US"/>
        </w:rPr>
        <w:t>Specify</w:t>
      </w:r>
      <w:r w:rsidR="00604DC8" w:rsidRPr="00D76A42">
        <w:rPr>
          <w:rFonts w:ascii="Satoshi" w:hAnsi="Satoshi"/>
          <w:sz w:val="20"/>
          <w:szCs w:val="20"/>
          <w:lang w:val="en-US"/>
        </w:rPr>
        <w:t xml:space="preserve"> </w:t>
      </w:r>
      <w:r w:rsidRPr="00D76A42">
        <w:rPr>
          <w:rFonts w:ascii="Satoshi" w:hAnsi="Satoshi"/>
          <w:sz w:val="20"/>
          <w:szCs w:val="20"/>
          <w:lang w:val="en-US"/>
        </w:rPr>
        <w:t xml:space="preserve">if provisioning of </w:t>
      </w:r>
      <w:r w:rsidRPr="00D76A42">
        <w:rPr>
          <w:rFonts w:ascii="Satoshi" w:hAnsi="Satoshi"/>
          <w:b/>
          <w:bCs/>
          <w:sz w:val="20"/>
          <w:szCs w:val="20"/>
          <w:lang w:val="en-US"/>
        </w:rPr>
        <w:t>Web service access only</w:t>
      </w:r>
      <w:r w:rsidRPr="00D76A42">
        <w:rPr>
          <w:rFonts w:ascii="Satoshi" w:hAnsi="Satoshi"/>
          <w:sz w:val="20"/>
          <w:szCs w:val="20"/>
          <w:lang w:val="en-US"/>
        </w:rPr>
        <w:t xml:space="preserve"> or </w:t>
      </w:r>
      <w:r w:rsidRPr="00D76A42">
        <w:rPr>
          <w:rFonts w:ascii="Satoshi" w:hAnsi="Satoshi"/>
          <w:b/>
          <w:bCs/>
          <w:sz w:val="20"/>
          <w:szCs w:val="20"/>
          <w:lang w:val="en-US"/>
        </w:rPr>
        <w:t>API access for Backend integration</w:t>
      </w:r>
      <w:r w:rsidRPr="00D76A42">
        <w:rPr>
          <w:rFonts w:ascii="Satoshi" w:hAnsi="Satoshi"/>
          <w:sz w:val="20"/>
          <w:szCs w:val="20"/>
          <w:lang w:val="en-US"/>
        </w:rPr>
        <w:t xml:space="preserve"> purposes is required. </w:t>
      </w:r>
    </w:p>
    <w:p w14:paraId="6C9D3732" w14:textId="1F616C31" w:rsidR="002B3136" w:rsidRPr="002B3136" w:rsidRDefault="002B3136" w:rsidP="002B3136">
      <w:pPr>
        <w:widowControl w:val="0"/>
        <w:rPr>
          <w:rFonts w:ascii="Satoshi" w:hAnsi="Satoshi"/>
          <w:sz w:val="20"/>
          <w:szCs w:val="20"/>
          <w:lang w:val="en-US"/>
        </w:rPr>
      </w:pPr>
      <w:r>
        <w:rPr>
          <w:rFonts w:ascii="Satoshi" w:hAnsi="Satoshi"/>
          <w:sz w:val="20"/>
          <w:szCs w:val="20"/>
          <w:lang w:val="en-US"/>
        </w:rPr>
        <w:t>If</w:t>
      </w:r>
      <w:r w:rsidRPr="002B3136">
        <w:rPr>
          <w:rFonts w:ascii="Satoshi" w:hAnsi="Satoshi"/>
          <w:sz w:val="20"/>
          <w:szCs w:val="20"/>
          <w:lang w:val="en-US"/>
        </w:rPr>
        <w:t xml:space="preserve"> "Web Access" is </w:t>
      </w:r>
      <w:r>
        <w:rPr>
          <w:rFonts w:ascii="Satoshi" w:hAnsi="Satoshi"/>
          <w:sz w:val="20"/>
          <w:szCs w:val="20"/>
          <w:lang w:val="en-US"/>
        </w:rPr>
        <w:t>specified</w:t>
      </w:r>
      <w:r w:rsidRPr="002B3136">
        <w:rPr>
          <w:rFonts w:ascii="Satoshi" w:hAnsi="Satoshi"/>
          <w:sz w:val="20"/>
          <w:szCs w:val="20"/>
          <w:lang w:val="en-US"/>
        </w:rPr>
        <w:t xml:space="preserve">, the </w:t>
      </w:r>
      <w:r>
        <w:rPr>
          <w:rFonts w:ascii="Satoshi" w:hAnsi="Satoshi"/>
          <w:sz w:val="20"/>
          <w:szCs w:val="20"/>
          <w:lang w:val="en-US"/>
        </w:rPr>
        <w:t xml:space="preserve">users access </w:t>
      </w:r>
      <w:r w:rsidRPr="002B3136">
        <w:rPr>
          <w:rFonts w:ascii="Satoshi" w:hAnsi="Satoshi"/>
          <w:sz w:val="20"/>
          <w:szCs w:val="20"/>
          <w:lang w:val="en-US"/>
        </w:rPr>
        <w:t xml:space="preserve">credentials provided in the </w:t>
      </w:r>
      <w:r w:rsidRPr="00B6787A">
        <w:rPr>
          <w:rFonts w:ascii="Satoshi" w:hAnsi="Satoshi"/>
          <w:i/>
          <w:iCs/>
          <w:sz w:val="20"/>
          <w:szCs w:val="20"/>
          <w:lang w:val="en-US"/>
        </w:rPr>
        <w:t>Users</w:t>
      </w:r>
      <w:r w:rsidRPr="002B3136">
        <w:rPr>
          <w:rFonts w:ascii="Satoshi" w:hAnsi="Satoshi"/>
          <w:sz w:val="20"/>
          <w:szCs w:val="20"/>
          <w:lang w:val="en-US"/>
        </w:rPr>
        <w:t xml:space="preserve"> section will be </w:t>
      </w:r>
      <w:r w:rsidR="00B6787A">
        <w:rPr>
          <w:rFonts w:ascii="Satoshi" w:hAnsi="Satoshi"/>
          <w:sz w:val="20"/>
          <w:szCs w:val="20"/>
          <w:lang w:val="en-US"/>
        </w:rPr>
        <w:t>supplied.</w:t>
      </w:r>
    </w:p>
    <w:p w14:paraId="0A316E94" w14:textId="56A409CA" w:rsidR="002B3136" w:rsidRDefault="002B3136" w:rsidP="002B3136">
      <w:pPr>
        <w:widowControl w:val="0"/>
        <w:rPr>
          <w:rFonts w:ascii="Satoshi" w:hAnsi="Satoshi"/>
          <w:sz w:val="20"/>
          <w:szCs w:val="20"/>
          <w:lang w:val="en-US"/>
        </w:rPr>
      </w:pPr>
      <w:r w:rsidRPr="002B3136">
        <w:rPr>
          <w:rFonts w:ascii="Satoshi" w:hAnsi="Satoshi"/>
          <w:sz w:val="20"/>
          <w:szCs w:val="20"/>
          <w:lang w:val="en-US"/>
        </w:rPr>
        <w:t>If 'API for Backend Integration' is specified, client-id and secret will be provided.</w:t>
      </w:r>
    </w:p>
    <w:p w14:paraId="3FD46173" w14:textId="77777777" w:rsidR="002B3136" w:rsidRPr="00604DC8" w:rsidRDefault="002B3136" w:rsidP="00604DC8">
      <w:pPr>
        <w:widowControl w:val="0"/>
        <w:rPr>
          <w:rFonts w:ascii="Satoshi" w:hAnsi="Satoshi"/>
          <w:sz w:val="20"/>
          <w:szCs w:val="20"/>
          <w:lang w:val="en-US"/>
        </w:rPr>
      </w:pPr>
    </w:p>
    <w:tbl>
      <w:tblPr>
        <w:tblStyle w:val="Tabellaelenco2-colore1"/>
        <w:tblW w:w="0" w:type="auto"/>
        <w:tblLayout w:type="fixed"/>
        <w:tblLook w:val="06A0" w:firstRow="1" w:lastRow="0" w:firstColumn="1" w:lastColumn="0" w:noHBand="1" w:noVBand="1"/>
      </w:tblPr>
      <w:tblGrid>
        <w:gridCol w:w="3969"/>
      </w:tblGrid>
      <w:tr w:rsidR="00604DC8" w:rsidRPr="00604DC8" w14:paraId="1FD9255F" w14:textId="77777777" w:rsidTr="006A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C00A57A" w14:textId="3CA5C1B6" w:rsidR="00604DC8" w:rsidRPr="00604DC8" w:rsidRDefault="00604DC8" w:rsidP="00604DC8">
            <w:pPr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>□ Web</w:t>
            </w:r>
            <w:r w:rsidR="00B6787A">
              <w:rPr>
                <w:rFonts w:ascii="Satoshi" w:hAnsi="Satoshi" w:cstheme="minorBidi"/>
                <w:sz w:val="22"/>
                <w:szCs w:val="22"/>
              </w:rPr>
              <w:t xml:space="preserve"> Access</w:t>
            </w:r>
          </w:p>
        </w:tc>
      </w:tr>
      <w:tr w:rsidR="00604DC8" w:rsidRPr="00604DC8" w14:paraId="5FD7607F" w14:textId="77777777" w:rsidTr="006A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87B5E23" w14:textId="1C5CAA63" w:rsidR="00604DC8" w:rsidRPr="00604DC8" w:rsidRDefault="00604DC8" w:rsidP="00604DC8">
            <w:pPr>
              <w:rPr>
                <w:rFonts w:ascii="Satoshi" w:hAnsi="Satoshi" w:cstheme="minorBid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 xml:space="preserve">□ API </w:t>
            </w:r>
            <w:r w:rsidR="00B6787A">
              <w:rPr>
                <w:rFonts w:ascii="Satoshi" w:hAnsi="Satoshi" w:cstheme="minorBidi"/>
                <w:sz w:val="22"/>
                <w:szCs w:val="22"/>
              </w:rPr>
              <w:t xml:space="preserve">for </w:t>
            </w:r>
            <w:r w:rsidRPr="00604DC8">
              <w:rPr>
                <w:rFonts w:ascii="Satoshi" w:hAnsi="Satoshi" w:cstheme="minorBidi"/>
                <w:sz w:val="22"/>
                <w:szCs w:val="22"/>
              </w:rPr>
              <w:t>Backend</w:t>
            </w:r>
            <w:r w:rsidR="00B6787A">
              <w:rPr>
                <w:rFonts w:ascii="Satoshi" w:hAnsi="Satoshi" w:cstheme="minorBidi"/>
                <w:sz w:val="22"/>
                <w:szCs w:val="22"/>
              </w:rPr>
              <w:t xml:space="preserve"> integration</w:t>
            </w:r>
          </w:p>
        </w:tc>
      </w:tr>
    </w:tbl>
    <w:p w14:paraId="649DC4AC" w14:textId="71379B43" w:rsidR="00604DC8" w:rsidRPr="00604DC8" w:rsidRDefault="00604DC8" w:rsidP="00604DC8">
      <w:pPr>
        <w:keepNext/>
        <w:keepLines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Cs/>
          <w:color w:val="1F497D" w:themeColor="text2"/>
        </w:rPr>
      </w:pPr>
      <w:r w:rsidRPr="00604DC8">
        <w:rPr>
          <w:rFonts w:ascii="Satoshi" w:hAnsi="Satoshi"/>
          <w:b/>
          <w:bCs/>
          <w:color w:val="1F497D" w:themeColor="text2"/>
        </w:rPr>
        <w:t>Identity Provider</w:t>
      </w:r>
    </w:p>
    <w:p w14:paraId="4D398AA3" w14:textId="1849D6FA" w:rsidR="002B3136" w:rsidRPr="00B6787A" w:rsidRDefault="00B6787A" w:rsidP="00604DC8">
      <w:pPr>
        <w:rPr>
          <w:rFonts w:ascii="Satoshi" w:hAnsi="Satoshi"/>
          <w:sz w:val="20"/>
          <w:szCs w:val="20"/>
          <w:lang w:val="en-US"/>
        </w:rPr>
      </w:pPr>
      <w:r w:rsidRPr="00B6787A">
        <w:rPr>
          <w:rFonts w:ascii="Satoshi" w:hAnsi="Satoshi"/>
          <w:sz w:val="20"/>
          <w:szCs w:val="20"/>
          <w:lang w:val="en-US"/>
        </w:rPr>
        <w:t>Specify which identity provider is to be used to manage access to the SafeLTA services.</w:t>
      </w:r>
    </w:p>
    <w:p w14:paraId="56631AD1" w14:textId="003524A4" w:rsidR="00B6787A" w:rsidRPr="00604DC8" w:rsidRDefault="00B6787A" w:rsidP="00604DC8">
      <w:pPr>
        <w:rPr>
          <w:rFonts w:ascii="Satoshi" w:hAnsi="Satoshi"/>
          <w:i/>
          <w:iCs/>
          <w:sz w:val="20"/>
          <w:szCs w:val="20"/>
          <w:lang w:val="en-US"/>
        </w:rPr>
      </w:pPr>
      <w:r w:rsidRPr="00B6787A">
        <w:rPr>
          <w:rFonts w:ascii="Satoshi" w:hAnsi="Satoshi"/>
          <w:sz w:val="20"/>
          <w:szCs w:val="20"/>
          <w:lang w:val="en-US"/>
        </w:rPr>
        <w:t xml:space="preserve">Specify 'InfoCert IdP' if you need to delegate the identity of users to InfoCert S.p.a. </w:t>
      </w:r>
      <w:r w:rsidRPr="00B6787A">
        <w:rPr>
          <w:rFonts w:ascii="Calibri" w:hAnsi="Calibri" w:cs="Calibri"/>
          <w:sz w:val="20"/>
          <w:szCs w:val="20"/>
          <w:lang w:val="en-US"/>
        </w:rPr>
        <w:t> </w:t>
      </w:r>
      <w:r w:rsidRPr="00B6787A">
        <w:rPr>
          <w:rFonts w:ascii="Satoshi" w:hAnsi="Satoshi"/>
          <w:sz w:val="20"/>
          <w:szCs w:val="20"/>
          <w:lang w:val="en-US"/>
        </w:rPr>
        <w:br/>
        <w:t xml:space="preserve">If you need to specify an identity provider other than InfoCert, provide a reference ID and the relevant </w:t>
      </w:r>
      <w:r w:rsidRPr="00B6787A">
        <w:rPr>
          <w:rFonts w:ascii="Satoshi" w:hAnsi="Satoshi"/>
          <w:i/>
          <w:iCs/>
          <w:sz w:val="20"/>
          <w:szCs w:val="20"/>
          <w:lang w:val="en-US"/>
        </w:rPr>
        <w:t>well-known technical url.</w:t>
      </w:r>
      <w:r w:rsidRPr="00B6787A">
        <w:rPr>
          <w:rFonts w:ascii="Calibri" w:hAnsi="Calibri" w:cs="Calibri"/>
          <w:i/>
          <w:iCs/>
          <w:sz w:val="20"/>
          <w:szCs w:val="20"/>
          <w:lang w:val="en-US"/>
        </w:rPr>
        <w:t> </w:t>
      </w:r>
    </w:p>
    <w:p w14:paraId="1C969CC9" w14:textId="77777777" w:rsidR="00604DC8" w:rsidRPr="00604DC8" w:rsidRDefault="00604DC8" w:rsidP="00604DC8">
      <w:pPr>
        <w:rPr>
          <w:rFonts w:ascii="Satoshi" w:hAnsi="Satoshi"/>
          <w:i/>
          <w:iCs/>
          <w:sz w:val="20"/>
          <w:szCs w:val="20"/>
          <w:lang w:val="en-US"/>
        </w:rPr>
      </w:pPr>
    </w:p>
    <w:tbl>
      <w:tblPr>
        <w:tblStyle w:val="Tabellaelenco2-colore1"/>
        <w:tblW w:w="0" w:type="auto"/>
        <w:tblLayout w:type="fixed"/>
        <w:tblLook w:val="06A0" w:firstRow="1" w:lastRow="0" w:firstColumn="1" w:lastColumn="0" w:noHBand="1" w:noVBand="1"/>
      </w:tblPr>
      <w:tblGrid>
        <w:gridCol w:w="9626"/>
      </w:tblGrid>
      <w:tr w:rsidR="00604DC8" w:rsidRPr="00604DC8" w14:paraId="5E298A15" w14:textId="77777777" w:rsidTr="006A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6" w:type="dxa"/>
          </w:tcPr>
          <w:p w14:paraId="59098B15" w14:textId="77777777" w:rsidR="00604DC8" w:rsidRPr="00604DC8" w:rsidRDefault="00604DC8" w:rsidP="00604DC8">
            <w:pPr>
              <w:rPr>
                <w:rFonts w:ascii="Satoshi" w:hAnsi="Satoshi"/>
                <w:sz w:val="22"/>
                <w:szCs w:val="22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</w:rPr>
              <w:t xml:space="preserve">□ </w:t>
            </w:r>
            <w:r w:rsidRPr="00604DC8">
              <w:rPr>
                <w:rFonts w:ascii="Satoshi" w:hAnsi="Satoshi"/>
                <w:sz w:val="22"/>
                <w:szCs w:val="22"/>
              </w:rPr>
              <w:t>IdP Infocert</w:t>
            </w:r>
          </w:p>
        </w:tc>
      </w:tr>
      <w:tr w:rsidR="00604DC8" w:rsidRPr="00321BEF" w14:paraId="00793CDD" w14:textId="77777777" w:rsidTr="006A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6" w:type="dxa"/>
          </w:tcPr>
          <w:p w14:paraId="7AA31F38" w14:textId="77777777" w:rsidR="00604DC8" w:rsidRPr="00604DC8" w:rsidRDefault="00604DC8" w:rsidP="00604DC8">
            <w:pPr>
              <w:rPr>
                <w:rFonts w:ascii="Satoshi" w:hAnsi="Satoshi" w:cstheme="minorBidi"/>
                <w:sz w:val="22"/>
                <w:szCs w:val="22"/>
                <w:lang w:val="en-GB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  <w:lang w:val="en-GB"/>
              </w:rPr>
              <w:lastRenderedPageBreak/>
              <w:t>□ IdP OIDC:</w:t>
            </w:r>
          </w:p>
          <w:p w14:paraId="5EF18E25" w14:textId="77777777" w:rsidR="00604DC8" w:rsidRPr="00604DC8" w:rsidRDefault="00604DC8" w:rsidP="00604DC8">
            <w:pPr>
              <w:ind w:left="708"/>
              <w:rPr>
                <w:rFonts w:ascii="Satoshi" w:hAnsi="Satoshi" w:cstheme="minorBidi"/>
                <w:sz w:val="22"/>
                <w:szCs w:val="22"/>
                <w:lang w:val="en-GB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  <w:lang w:val="en-GB"/>
              </w:rPr>
              <w:t>Identifier:  ___________________</w:t>
            </w:r>
          </w:p>
          <w:p w14:paraId="73E7035F" w14:textId="77777777" w:rsidR="00604DC8" w:rsidRPr="00604DC8" w:rsidRDefault="00604DC8" w:rsidP="00604DC8">
            <w:pPr>
              <w:ind w:left="708"/>
              <w:rPr>
                <w:rFonts w:ascii="Satoshi" w:hAnsi="Satoshi" w:cstheme="minorBidi"/>
                <w:sz w:val="22"/>
                <w:szCs w:val="22"/>
                <w:lang w:val="en-GB"/>
              </w:rPr>
            </w:pPr>
            <w:r w:rsidRPr="00604DC8">
              <w:rPr>
                <w:rFonts w:ascii="Satoshi" w:hAnsi="Satoshi" w:cstheme="minorBidi"/>
                <w:sz w:val="22"/>
                <w:szCs w:val="22"/>
                <w:lang w:val="en-GB"/>
              </w:rPr>
              <w:t>Well known url OIDC: _______________________________</w:t>
            </w:r>
          </w:p>
        </w:tc>
      </w:tr>
    </w:tbl>
    <w:p w14:paraId="7811DAB5" w14:textId="750FF42B" w:rsidR="00604DC8" w:rsidRPr="00F7029C" w:rsidRDefault="00F7029C" w:rsidP="00604DC8">
      <w:pPr>
        <w:keepNext/>
        <w:keepLines/>
        <w:widowControl w:val="0"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/>
          <w:bCs/>
          <w:color w:val="1F497D" w:themeColor="text2"/>
        </w:rPr>
      </w:pPr>
      <w:bookmarkStart w:id="0" w:name="_Hlk111642382"/>
      <w:r w:rsidRPr="00F7029C">
        <w:rPr>
          <w:rFonts w:ascii="Satoshi" w:hAnsi="Satoshi"/>
          <w:b/>
          <w:bCs/>
          <w:color w:val="1F497D" w:themeColor="text2"/>
        </w:rPr>
        <w:t>C</w:t>
      </w:r>
      <w:r>
        <w:rPr>
          <w:rFonts w:ascii="Satoshi" w:hAnsi="Satoshi"/>
          <w:b/>
          <w:bCs/>
          <w:color w:val="1F497D" w:themeColor="text2"/>
        </w:rPr>
        <w:t>onfigurazione di base</w:t>
      </w:r>
    </w:p>
    <w:p w14:paraId="750597D5" w14:textId="77777777" w:rsidR="00970BAE" w:rsidRDefault="00970BAE" w:rsidP="00970BAE">
      <w:pPr>
        <w:rPr>
          <w:rFonts w:ascii="Satoshi" w:hAnsi="Satoshi"/>
          <w:sz w:val="20"/>
          <w:szCs w:val="20"/>
        </w:rPr>
      </w:pPr>
      <w:r w:rsidRPr="00F00384">
        <w:rPr>
          <w:rFonts w:ascii="Satoshi" w:hAnsi="Satoshi"/>
          <w:sz w:val="20"/>
          <w:szCs w:val="20"/>
        </w:rPr>
        <w:t xml:space="preserve">Safe LTA prevede le seguenti definizioni: </w:t>
      </w:r>
    </w:p>
    <w:p w14:paraId="729EBA37" w14:textId="77777777" w:rsidR="00970BAE" w:rsidRPr="004C1A70" w:rsidRDefault="00970BAE" w:rsidP="00970BAE">
      <w:pPr>
        <w:pStyle w:val="Paragrafoelenco"/>
        <w:numPr>
          <w:ilvl w:val="0"/>
          <w:numId w:val="3"/>
        </w:numPr>
        <w:rPr>
          <w:rFonts w:ascii="Satoshi" w:hAnsi="Satoshi"/>
          <w:sz w:val="18"/>
          <w:szCs w:val="18"/>
        </w:rPr>
      </w:pPr>
      <w:r w:rsidRPr="004C1A70">
        <w:rPr>
          <w:rFonts w:ascii="Satoshi" w:hAnsi="Satoshi"/>
          <w:b/>
          <w:bCs/>
          <w:color w:val="000000" w:themeColor="text1"/>
          <w:sz w:val="18"/>
          <w:szCs w:val="18"/>
        </w:rPr>
        <w:t>Company Group</w:t>
      </w:r>
      <w:r w:rsidRPr="004C1A70">
        <w:rPr>
          <w:rFonts w:ascii="Satoshi" w:hAnsi="Satoshi"/>
          <w:sz w:val="18"/>
          <w:szCs w:val="18"/>
        </w:rPr>
        <w:t>: identifica un contenitore logico dal quale possono dipendere una o più Company, cioè aree di conservazione. Ogni Company Group è ad uso esclusivo di un solo Cliente. Inserire a seguire il nome del Company Group.</w:t>
      </w:r>
    </w:p>
    <w:p w14:paraId="4E5AC94A" w14:textId="77777777" w:rsidR="00970BAE" w:rsidRDefault="00970BAE" w:rsidP="00970BAE">
      <w:pPr>
        <w:rPr>
          <w:rFonts w:ascii="Satoshi" w:hAnsi="Satoshi"/>
          <w:sz w:val="20"/>
          <w:szCs w:val="20"/>
          <w:highlight w:val="yellow"/>
        </w:rPr>
      </w:pPr>
    </w:p>
    <w:tbl>
      <w:tblPr>
        <w:tblStyle w:val="Sfondomedio1-Colore11"/>
        <w:tblW w:w="9781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3527"/>
        <w:gridCol w:w="6254"/>
      </w:tblGrid>
      <w:tr w:rsidR="00970BAE" w:rsidRPr="00604DC8" w14:paraId="0B97ABB5" w14:textId="77777777" w:rsidTr="00D4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44D0714F" w14:textId="77777777" w:rsidR="00970BAE" w:rsidRPr="00604DC8" w:rsidRDefault="00970BAE" w:rsidP="00D433E9">
            <w:pPr>
              <w:rPr>
                <w:rFonts w:ascii="Satoshi" w:hAnsi="Satoshi"/>
                <w:color w:val="FFFFFF" w:themeColor="background1"/>
                <w:sz w:val="22"/>
                <w:szCs w:val="22"/>
              </w:rPr>
            </w:pPr>
            <w:r>
              <w:rPr>
                <w:rFonts w:ascii="Satoshi" w:hAnsi="Satoshi"/>
                <w:color w:val="FFFFFF" w:themeColor="background1"/>
                <w:sz w:val="22"/>
                <w:szCs w:val="22"/>
              </w:rPr>
              <w:t>Company Group</w:t>
            </w:r>
          </w:p>
        </w:tc>
      </w:tr>
      <w:tr w:rsidR="00970BAE" w:rsidRPr="00604DC8" w14:paraId="3C032F0A" w14:textId="77777777" w:rsidTr="00D4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54A30795" w14:textId="77777777" w:rsidR="00970BAE" w:rsidRPr="00604DC8" w:rsidRDefault="00970BAE" w:rsidP="00D433E9">
            <w:pPr>
              <w:rPr>
                <w:rFonts w:ascii="Satoshi" w:hAnsi="Satoshi"/>
              </w:rPr>
            </w:pPr>
            <w:r w:rsidRPr="00604DC8">
              <w:rPr>
                <w:rFonts w:ascii="Satoshi" w:hAnsi="Satoshi"/>
              </w:rPr>
              <w:t>Company Group</w:t>
            </w:r>
            <w:r>
              <w:rPr>
                <w:rFonts w:ascii="Satoshi" w:hAnsi="Satoshi"/>
              </w:rPr>
              <w:t xml:space="preserve"> name</w:t>
            </w:r>
            <w:r w:rsidRPr="00604DC8">
              <w:rPr>
                <w:rFonts w:ascii="Satoshi" w:hAnsi="Satoshi"/>
                <w:vertAlign w:val="superscript"/>
              </w:rPr>
              <w:footnoteReference w:id="2"/>
            </w:r>
          </w:p>
        </w:tc>
        <w:tc>
          <w:tcPr>
            <w:tcW w:w="6254" w:type="dxa"/>
          </w:tcPr>
          <w:p w14:paraId="0D66CE40" w14:textId="77777777" w:rsidR="00970BAE" w:rsidRPr="00604DC8" w:rsidRDefault="00970BAE" w:rsidP="00D4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inorBidi"/>
              </w:rPr>
            </w:pPr>
            <w:r w:rsidRPr="00604DC8">
              <w:rPr>
                <w:rFonts w:ascii="Satoshi" w:hAnsi="Satoshi" w:cstheme="minorBidi"/>
              </w:rPr>
              <w:t>_______</w:t>
            </w:r>
          </w:p>
        </w:tc>
      </w:tr>
    </w:tbl>
    <w:p w14:paraId="758F4E4C" w14:textId="77777777" w:rsidR="00970BAE" w:rsidRDefault="00970BAE" w:rsidP="00970BAE">
      <w:pPr>
        <w:ind w:left="720"/>
        <w:contextualSpacing/>
        <w:rPr>
          <w:rFonts w:ascii="Satoshi" w:eastAsiaTheme="minorEastAsia" w:hAnsi="Satoshi"/>
          <w:sz w:val="20"/>
          <w:szCs w:val="20"/>
        </w:rPr>
      </w:pPr>
    </w:p>
    <w:p w14:paraId="43024BC4" w14:textId="4C3C5367" w:rsidR="00157342" w:rsidRDefault="00157342" w:rsidP="00157342">
      <w:pPr>
        <w:rPr>
          <w:rFonts w:ascii="Satoshi" w:hAnsi="Satoshi"/>
          <w:sz w:val="20"/>
          <w:szCs w:val="20"/>
        </w:rPr>
      </w:pPr>
      <w:r>
        <w:rPr>
          <w:rFonts w:ascii="Satoshi" w:hAnsi="Satoshi"/>
          <w:b/>
          <w:bCs/>
          <w:i/>
          <w:iCs/>
          <w:sz w:val="20"/>
          <w:szCs w:val="20"/>
        </w:rPr>
        <w:t>All’interno del Company Group, l</w:t>
      </w:r>
      <w:r w:rsidRPr="003C3310">
        <w:rPr>
          <w:rFonts w:ascii="Satoshi" w:hAnsi="Satoshi"/>
          <w:b/>
          <w:bCs/>
          <w:i/>
          <w:iCs/>
          <w:sz w:val="20"/>
          <w:szCs w:val="20"/>
        </w:rPr>
        <w:t>’utente Manager potrà creare autonoma</w:t>
      </w:r>
      <w:r>
        <w:rPr>
          <w:rFonts w:ascii="Satoshi" w:hAnsi="Satoshi"/>
          <w:b/>
          <w:bCs/>
          <w:i/>
          <w:iCs/>
          <w:sz w:val="20"/>
          <w:szCs w:val="20"/>
        </w:rPr>
        <w:t>m</w:t>
      </w:r>
      <w:r w:rsidRPr="003C3310">
        <w:rPr>
          <w:rFonts w:ascii="Satoshi" w:hAnsi="Satoshi"/>
          <w:b/>
          <w:bCs/>
          <w:i/>
          <w:iCs/>
          <w:sz w:val="20"/>
          <w:szCs w:val="20"/>
        </w:rPr>
        <w:t>ente nel sistema di conservazione Safe LTA</w:t>
      </w:r>
      <w:r>
        <w:rPr>
          <w:rFonts w:ascii="Satoshi" w:hAnsi="Satoshi"/>
          <w:sz w:val="20"/>
          <w:szCs w:val="20"/>
        </w:rPr>
        <w:t xml:space="preserve"> la/e aree di conservazione intestate alla/e singola/e Company. </w:t>
      </w:r>
    </w:p>
    <w:p w14:paraId="77779E56" w14:textId="77777777" w:rsidR="00157342" w:rsidRPr="00970BAE" w:rsidRDefault="00157342" w:rsidP="00970BAE">
      <w:pPr>
        <w:ind w:left="720"/>
        <w:contextualSpacing/>
        <w:rPr>
          <w:rFonts w:ascii="Satoshi" w:eastAsiaTheme="minorEastAsia" w:hAnsi="Satoshi"/>
          <w:sz w:val="20"/>
          <w:szCs w:val="20"/>
        </w:rPr>
      </w:pPr>
    </w:p>
    <w:p w14:paraId="4C0AD079" w14:textId="6398BCC9" w:rsidR="00D7170B" w:rsidRDefault="00D7170B" w:rsidP="00D7170B">
      <w:pPr>
        <w:numPr>
          <w:ilvl w:val="0"/>
          <w:numId w:val="3"/>
        </w:numPr>
        <w:contextualSpacing/>
        <w:rPr>
          <w:rFonts w:ascii="Satoshi" w:eastAsiaTheme="minorEastAsia" w:hAnsi="Satoshi"/>
          <w:sz w:val="20"/>
          <w:szCs w:val="20"/>
        </w:rPr>
      </w:pPr>
      <w:r w:rsidRPr="00D7170B">
        <w:rPr>
          <w:rFonts w:ascii="Satoshi" w:hAnsi="Satoshi"/>
          <w:b/>
          <w:bCs/>
          <w:sz w:val="20"/>
          <w:szCs w:val="20"/>
        </w:rPr>
        <w:t>Company</w:t>
      </w:r>
      <w:r w:rsidRPr="00D7170B">
        <w:rPr>
          <w:rFonts w:ascii="Satoshi" w:hAnsi="Satoshi"/>
          <w:sz w:val="20"/>
          <w:szCs w:val="20"/>
        </w:rPr>
        <w:t xml:space="preserve">: area di conservazione dei documenti, che può essere usata ad esempio per raggruppare i documenti delle diverse aziende di un gruppo (Company Group), denominando ogni Company con il nome della singola società/azienda del Gruppo. </w:t>
      </w:r>
    </w:p>
    <w:p w14:paraId="12501DAA" w14:textId="77777777" w:rsidR="00D7170B" w:rsidRDefault="00D7170B" w:rsidP="00D7170B">
      <w:pPr>
        <w:numPr>
          <w:ilvl w:val="0"/>
          <w:numId w:val="3"/>
        </w:numPr>
        <w:contextualSpacing/>
        <w:rPr>
          <w:rFonts w:ascii="Satoshi" w:eastAsiaTheme="minorEastAsia" w:hAnsi="Satoshi"/>
          <w:sz w:val="20"/>
          <w:szCs w:val="20"/>
        </w:rPr>
      </w:pPr>
      <w:r w:rsidRPr="00D7170B">
        <w:rPr>
          <w:rFonts w:ascii="Satoshi" w:hAnsi="Satoshi"/>
          <w:b/>
          <w:bCs/>
          <w:sz w:val="20"/>
          <w:szCs w:val="20"/>
        </w:rPr>
        <w:t>Country</w:t>
      </w:r>
      <w:r w:rsidRPr="00D7170B">
        <w:rPr>
          <w:rFonts w:ascii="Satoshi" w:hAnsi="Satoshi"/>
          <w:sz w:val="20"/>
          <w:szCs w:val="20"/>
        </w:rPr>
        <w:t>: identifica gli standard normativi adottati dal sistema per la conservazione, ed è configurabile a livello di Company.</w:t>
      </w:r>
    </w:p>
    <w:p w14:paraId="75797FAB" w14:textId="5B316DDA" w:rsidR="004B21A3" w:rsidRPr="00D7170B" w:rsidRDefault="00D7170B" w:rsidP="00D7170B">
      <w:pPr>
        <w:numPr>
          <w:ilvl w:val="0"/>
          <w:numId w:val="3"/>
        </w:numPr>
        <w:contextualSpacing/>
        <w:rPr>
          <w:rFonts w:ascii="Satoshi" w:eastAsiaTheme="minorEastAsia" w:hAnsi="Satoshi"/>
          <w:sz w:val="20"/>
          <w:szCs w:val="20"/>
        </w:rPr>
      </w:pPr>
      <w:r w:rsidRPr="00D7170B">
        <w:rPr>
          <w:rFonts w:ascii="Satoshi" w:hAnsi="Satoshi"/>
          <w:b/>
          <w:bCs/>
          <w:sz w:val="20"/>
          <w:szCs w:val="20"/>
        </w:rPr>
        <w:t>Document Class</w:t>
      </w:r>
      <w:r w:rsidRPr="00D7170B">
        <w:rPr>
          <w:rFonts w:ascii="Satoshi" w:hAnsi="Satoshi"/>
          <w:sz w:val="20"/>
          <w:szCs w:val="20"/>
        </w:rPr>
        <w:t xml:space="preserve"> (classe documentale): identifica una tipologia documentale con i suoi metadati. Ad esempio: fattura attiva.</w:t>
      </w:r>
    </w:p>
    <w:p w14:paraId="6CA19915" w14:textId="59971F4A" w:rsidR="00604DC8" w:rsidRPr="00604DC8" w:rsidRDefault="00604DC8" w:rsidP="00604DC8">
      <w:pPr>
        <w:keepNext/>
        <w:keepLines/>
        <w:widowControl w:val="0"/>
        <w:spacing w:before="360" w:after="80" w:line="276" w:lineRule="auto"/>
        <w:ind w:left="-142" w:right="1156"/>
        <w:jc w:val="both"/>
        <w:outlineLvl w:val="1"/>
        <w:rPr>
          <w:rFonts w:ascii="Satoshi" w:hAnsi="Satoshi"/>
          <w:b/>
          <w:bCs/>
          <w:color w:val="1F497D" w:themeColor="text2"/>
        </w:rPr>
      </w:pPr>
      <w:bookmarkStart w:id="1" w:name="_Ref112703563"/>
      <w:bookmarkStart w:id="2" w:name="_Hlk144829949"/>
      <w:bookmarkEnd w:id="0"/>
      <w:r w:rsidRPr="00604DC8">
        <w:rPr>
          <w:rFonts w:ascii="Satoshi" w:hAnsi="Satoshi"/>
          <w:b/>
          <w:bCs/>
          <w:color w:val="1F497D" w:themeColor="text2"/>
        </w:rPr>
        <w:t>User</w:t>
      </w:r>
      <w:bookmarkEnd w:id="1"/>
      <w:r w:rsidRPr="00604DC8">
        <w:rPr>
          <w:rFonts w:ascii="Satoshi" w:hAnsi="Satoshi"/>
          <w:b/>
          <w:bCs/>
          <w:color w:val="1F497D" w:themeColor="text2"/>
        </w:rPr>
        <w:t>s</w:t>
      </w:r>
    </w:p>
    <w:p w14:paraId="43C27E1B" w14:textId="57F68363" w:rsidR="00824679" w:rsidRPr="00915D7C" w:rsidRDefault="00587812" w:rsidP="00824679">
      <w:pPr>
        <w:rPr>
          <w:rFonts w:ascii="Satoshi" w:hAnsi="Satoshi"/>
          <w:sz w:val="20"/>
          <w:szCs w:val="20"/>
        </w:rPr>
      </w:pPr>
      <w:r w:rsidRPr="00587812">
        <w:rPr>
          <w:rFonts w:ascii="Satoshi" w:hAnsi="Satoshi"/>
          <w:sz w:val="20"/>
          <w:szCs w:val="20"/>
        </w:rPr>
        <w:t xml:space="preserve">Compilare la </w:t>
      </w:r>
      <w:r w:rsidRPr="00915D7C">
        <w:rPr>
          <w:rFonts w:ascii="Satoshi" w:hAnsi="Satoshi"/>
          <w:sz w:val="20"/>
          <w:szCs w:val="20"/>
        </w:rPr>
        <w:t>seguente tabella inserendo esclusivamente i dati dell’utente Manager</w:t>
      </w:r>
    </w:p>
    <w:p w14:paraId="1683C3BA" w14:textId="77777777" w:rsidR="00915D7C" w:rsidRPr="00915D7C" w:rsidRDefault="00915D7C" w:rsidP="00915D7C">
      <w:pPr>
        <w:numPr>
          <w:ilvl w:val="0"/>
          <w:numId w:val="2"/>
        </w:numPr>
        <w:ind w:left="720"/>
        <w:contextualSpacing/>
        <w:rPr>
          <w:rFonts w:ascii="Satoshi" w:eastAsiaTheme="minorEastAsia" w:hAnsi="Satoshi"/>
          <w:b/>
          <w:bCs/>
          <w:sz w:val="20"/>
          <w:szCs w:val="20"/>
        </w:rPr>
      </w:pPr>
      <w:r w:rsidRPr="00915D7C">
        <w:rPr>
          <w:rFonts w:ascii="Satoshi" w:eastAsiaTheme="minorEastAsia" w:hAnsi="Satoshi"/>
          <w:b/>
          <w:bCs/>
          <w:sz w:val="20"/>
          <w:szCs w:val="20"/>
        </w:rPr>
        <w:t>Manager</w:t>
      </w:r>
      <w:r w:rsidRPr="00915D7C">
        <w:rPr>
          <w:rFonts w:ascii="Satoshi" w:eastAsiaTheme="minorEastAsia" w:hAnsi="Satoshi"/>
          <w:sz w:val="20"/>
          <w:szCs w:val="20"/>
        </w:rPr>
        <w:t xml:space="preserve">: è l’utenza abilitata alle operazioni di configurazione all’interno del Company Group. </w:t>
      </w:r>
    </w:p>
    <w:p w14:paraId="57F86ADE" w14:textId="77777777" w:rsidR="00915D7C" w:rsidRPr="00915D7C" w:rsidRDefault="00915D7C" w:rsidP="00915D7C">
      <w:pPr>
        <w:ind w:left="720"/>
        <w:contextualSpacing/>
        <w:rPr>
          <w:rFonts w:ascii="Satoshi" w:eastAsiaTheme="minorEastAsia" w:hAnsi="Satoshi"/>
          <w:b/>
          <w:bCs/>
          <w:sz w:val="20"/>
          <w:szCs w:val="20"/>
        </w:rPr>
      </w:pPr>
      <w:r w:rsidRPr="00915D7C">
        <w:rPr>
          <w:rFonts w:ascii="Satoshi" w:eastAsiaTheme="minorEastAsia" w:hAnsi="Satoshi"/>
          <w:sz w:val="20"/>
          <w:szCs w:val="20"/>
        </w:rPr>
        <w:t xml:space="preserve">Questa utenza ha visibilità di default su tutte le Company e tutte le Classi documentali. </w:t>
      </w:r>
    </w:p>
    <w:p w14:paraId="7028BE9B" w14:textId="77777777" w:rsidR="00915D7C" w:rsidRPr="00915D7C" w:rsidRDefault="00915D7C" w:rsidP="00915D7C">
      <w:pPr>
        <w:ind w:left="720"/>
        <w:contextualSpacing/>
        <w:rPr>
          <w:rFonts w:ascii="Satoshi" w:eastAsiaTheme="minorEastAsia" w:hAnsi="Satoshi"/>
          <w:b/>
          <w:bCs/>
          <w:i/>
          <w:iCs/>
          <w:sz w:val="20"/>
          <w:szCs w:val="20"/>
        </w:rPr>
      </w:pPr>
      <w:r w:rsidRPr="00915D7C">
        <w:rPr>
          <w:rFonts w:ascii="Satoshi" w:eastAsiaTheme="minorEastAsia" w:hAnsi="Satoshi"/>
          <w:b/>
          <w:bCs/>
          <w:i/>
          <w:iCs/>
          <w:sz w:val="20"/>
          <w:szCs w:val="20"/>
        </w:rPr>
        <w:t>Il Manager ha la facoltà di configurare in autonomia nuove utenze di tipo Auditor o EndUser</w:t>
      </w:r>
      <w:r w:rsidRPr="00915D7C">
        <w:rPr>
          <w:rFonts w:ascii="Satoshi" w:eastAsiaTheme="minorEastAsia" w:hAnsi="Satoshi"/>
          <w:b/>
          <w:bCs/>
          <w:i/>
          <w:iCs/>
          <w:sz w:val="20"/>
          <w:szCs w:val="20"/>
          <w:vertAlign w:val="superscript"/>
        </w:rPr>
        <w:footnoteReference w:id="3"/>
      </w:r>
      <w:r w:rsidRPr="00915D7C">
        <w:rPr>
          <w:rFonts w:ascii="Satoshi" w:eastAsiaTheme="minorEastAsia" w:hAnsi="Satoshi"/>
          <w:b/>
          <w:bCs/>
          <w:i/>
          <w:iCs/>
          <w:sz w:val="20"/>
          <w:szCs w:val="20"/>
        </w:rPr>
        <w:t>.</w:t>
      </w:r>
    </w:p>
    <w:p w14:paraId="66253917" w14:textId="77777777" w:rsidR="00915D7C" w:rsidRPr="00915D7C" w:rsidRDefault="00915D7C" w:rsidP="00915D7C">
      <w:pPr>
        <w:numPr>
          <w:ilvl w:val="0"/>
          <w:numId w:val="2"/>
        </w:numPr>
        <w:ind w:left="720"/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b/>
          <w:bCs/>
          <w:sz w:val="20"/>
          <w:szCs w:val="20"/>
        </w:rPr>
        <w:t>Enduser</w:t>
      </w:r>
      <w:r w:rsidRPr="00915D7C">
        <w:rPr>
          <w:rFonts w:ascii="Satoshi" w:eastAsiaTheme="minorEastAsia" w:hAnsi="Satoshi"/>
          <w:sz w:val="20"/>
          <w:szCs w:val="20"/>
        </w:rPr>
        <w:t>: è l’utenza abilitata alle operazioni di conservazione, ricerca ed estrazione dei documenti; questo tipo di utenza può avere visibilità su:</w:t>
      </w:r>
    </w:p>
    <w:p w14:paraId="3D0C2011" w14:textId="77777777" w:rsidR="00915D7C" w:rsidRPr="00915D7C" w:rsidRDefault="00915D7C" w:rsidP="00915D7C">
      <w:pPr>
        <w:numPr>
          <w:ilvl w:val="1"/>
          <w:numId w:val="4"/>
        </w:numPr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sz w:val="20"/>
          <w:szCs w:val="20"/>
        </w:rPr>
        <w:t>tutte le company e tutte le classi documentali</w:t>
      </w:r>
    </w:p>
    <w:p w14:paraId="1536F78E" w14:textId="77777777" w:rsidR="00915D7C" w:rsidRPr="00915D7C" w:rsidRDefault="00915D7C" w:rsidP="00915D7C">
      <w:pPr>
        <w:numPr>
          <w:ilvl w:val="1"/>
          <w:numId w:val="4"/>
        </w:numPr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sz w:val="20"/>
          <w:szCs w:val="20"/>
        </w:rPr>
        <w:t>una sola company e una precisa classe documentale all’interno di quella company</w:t>
      </w:r>
    </w:p>
    <w:p w14:paraId="78C3D215" w14:textId="77777777" w:rsidR="00915D7C" w:rsidRPr="00915D7C" w:rsidRDefault="00915D7C" w:rsidP="00915D7C">
      <w:pPr>
        <w:numPr>
          <w:ilvl w:val="0"/>
          <w:numId w:val="2"/>
        </w:numPr>
        <w:ind w:left="720"/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b/>
          <w:bCs/>
          <w:sz w:val="20"/>
          <w:szCs w:val="20"/>
        </w:rPr>
        <w:t>Auditor</w:t>
      </w:r>
      <w:r w:rsidRPr="00915D7C">
        <w:rPr>
          <w:rFonts w:ascii="Satoshi" w:eastAsiaTheme="minorEastAsia" w:hAnsi="Satoshi"/>
          <w:sz w:val="20"/>
          <w:szCs w:val="20"/>
        </w:rPr>
        <w:t>: è l’utenza abilitata alle sole operazioni di ricerca ed estrazione dei documenti. questo tipo di utenza può avere visibilità su:</w:t>
      </w:r>
    </w:p>
    <w:p w14:paraId="0B5F651F" w14:textId="77777777" w:rsidR="00915D7C" w:rsidRPr="00915D7C" w:rsidRDefault="00915D7C" w:rsidP="00915D7C">
      <w:pPr>
        <w:numPr>
          <w:ilvl w:val="1"/>
          <w:numId w:val="4"/>
        </w:numPr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sz w:val="20"/>
          <w:szCs w:val="20"/>
        </w:rPr>
        <w:t>tutte le company e tutte le classi documentali</w:t>
      </w:r>
    </w:p>
    <w:p w14:paraId="65B7028B" w14:textId="77777777" w:rsidR="00915D7C" w:rsidRDefault="00915D7C" w:rsidP="00915D7C">
      <w:pPr>
        <w:numPr>
          <w:ilvl w:val="1"/>
          <w:numId w:val="4"/>
        </w:numPr>
        <w:contextualSpacing/>
        <w:rPr>
          <w:rFonts w:ascii="Satoshi" w:eastAsiaTheme="minorEastAsia" w:hAnsi="Satoshi"/>
          <w:sz w:val="20"/>
          <w:szCs w:val="20"/>
        </w:rPr>
      </w:pPr>
      <w:r w:rsidRPr="00915D7C">
        <w:rPr>
          <w:rFonts w:ascii="Satoshi" w:eastAsiaTheme="minorEastAsia" w:hAnsi="Satoshi"/>
          <w:sz w:val="20"/>
          <w:szCs w:val="20"/>
        </w:rPr>
        <w:t>una sola company e una precisa classe documentale all’interno di quella company</w:t>
      </w:r>
    </w:p>
    <w:p w14:paraId="7985C5FE" w14:textId="77777777" w:rsidR="000F707D" w:rsidRPr="00915D7C" w:rsidRDefault="000F707D" w:rsidP="000F707D">
      <w:pPr>
        <w:ind w:left="1440"/>
        <w:contextualSpacing/>
        <w:rPr>
          <w:rFonts w:ascii="Satoshi" w:eastAsiaTheme="minorEastAsia" w:hAnsi="Satoshi"/>
          <w:sz w:val="20"/>
          <w:szCs w:val="20"/>
        </w:rPr>
      </w:pPr>
    </w:p>
    <w:p w14:paraId="3A9304FF" w14:textId="77777777" w:rsidR="00915D7C" w:rsidRDefault="00915D7C" w:rsidP="007E3A17">
      <w:pPr>
        <w:rPr>
          <w:rFonts w:ascii="Satoshi" w:hAnsi="Satoshi"/>
          <w:sz w:val="20"/>
          <w:szCs w:val="20"/>
          <w:lang w:val="en-US"/>
        </w:rPr>
      </w:pPr>
    </w:p>
    <w:tbl>
      <w:tblPr>
        <w:tblStyle w:val="Sfondomedio1-Colore11"/>
        <w:tblW w:w="10055" w:type="dxa"/>
        <w:tblLayout w:type="fixed"/>
        <w:tblLook w:val="06A0" w:firstRow="1" w:lastRow="0" w:firstColumn="1" w:lastColumn="0" w:noHBand="1" w:noVBand="1"/>
      </w:tblPr>
      <w:tblGrid>
        <w:gridCol w:w="10055"/>
      </w:tblGrid>
      <w:tr w:rsidR="00604DC8" w:rsidRPr="00604DC8" w14:paraId="34652D48" w14:textId="77777777" w:rsidTr="006A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</w:tcPr>
          <w:p w14:paraId="57A01C29" w14:textId="77777777" w:rsidR="00604DC8" w:rsidRPr="00604DC8" w:rsidRDefault="00604DC8" w:rsidP="00604DC8">
            <w:pPr>
              <w:rPr>
                <w:rFonts w:ascii="Satoshi" w:hAnsi="Satoshi"/>
                <w:sz w:val="18"/>
                <w:szCs w:val="18"/>
              </w:rPr>
            </w:pPr>
            <w:r w:rsidRPr="00604DC8">
              <w:rPr>
                <w:rFonts w:ascii="Satoshi" w:hAnsi="Satoshi"/>
                <w:sz w:val="18"/>
                <w:szCs w:val="18"/>
              </w:rPr>
              <w:lastRenderedPageBreak/>
              <w:t>Users</w:t>
            </w:r>
          </w:p>
        </w:tc>
      </w:tr>
    </w:tbl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027"/>
        <w:gridCol w:w="1674"/>
        <w:gridCol w:w="2411"/>
        <w:gridCol w:w="1955"/>
        <w:gridCol w:w="1873"/>
      </w:tblGrid>
      <w:tr w:rsidR="00604DC8" w:rsidRPr="00604DC8" w14:paraId="5728FAA3" w14:textId="77777777" w:rsidTr="006A5DC8">
        <w:tc>
          <w:tcPr>
            <w:tcW w:w="1115" w:type="dxa"/>
            <w:tcBorders>
              <w:top w:val="single" w:sz="4" w:space="0" w:color="auto"/>
              <w:left w:val="single" w:sz="8" w:space="0" w:color="7BA0CD"/>
              <w:bottom w:val="single" w:sz="8" w:space="0" w:color="auto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2886FB93" w14:textId="32DAF6DC" w:rsidR="00604DC8" w:rsidRPr="00604DC8" w:rsidRDefault="008666D8" w:rsidP="00604DC8">
            <w:pPr>
              <w:spacing w:line="252" w:lineRule="auto"/>
              <w:rPr>
                <w:rFonts w:ascii="Satoshi" w:hAnsi="Satosh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Roles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F6C4" w14:textId="57A25FF0" w:rsidR="00604DC8" w:rsidRPr="00604DC8" w:rsidRDefault="008666D8" w:rsidP="00604DC8">
            <w:pPr>
              <w:spacing w:line="252" w:lineRule="auto"/>
              <w:rPr>
                <w:rFonts w:ascii="Satoshi" w:hAnsi="Satoshi"/>
                <w:b/>
                <w:bCs/>
                <w:sz w:val="18"/>
                <w:szCs w:val="18"/>
                <w:lang w:val="en-GB"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val="en-GB" w:eastAsia="ja-JP"/>
              </w:rPr>
              <w:t>Name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hideMark/>
          </w:tcPr>
          <w:p w14:paraId="5EA0982A" w14:textId="37B8F2D9" w:rsidR="00604DC8" w:rsidRPr="00604DC8" w:rsidRDefault="008666D8" w:rsidP="00604DC8">
            <w:pPr>
              <w:spacing w:line="252" w:lineRule="auto"/>
              <w:rPr>
                <w:rFonts w:ascii="Satoshi" w:hAnsi="Satoshi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70BA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8"/>
                <w:szCs w:val="18"/>
                <w:lang w:val="en-GB" w:eastAsia="ja-JP"/>
              </w:rPr>
            </w:pPr>
            <w:r w:rsidRPr="00604DC8">
              <w:rPr>
                <w:rFonts w:ascii="Satoshi" w:hAnsi="Satoshi"/>
                <w:b/>
                <w:bCs/>
                <w:color w:val="000000"/>
                <w:sz w:val="18"/>
                <w:szCs w:val="18"/>
                <w:lang w:val="en-GB" w:eastAsia="ja-JP"/>
              </w:rPr>
              <w:t>email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hideMark/>
          </w:tcPr>
          <w:p w14:paraId="58DA79DB" w14:textId="1F98DD4D" w:rsidR="00604DC8" w:rsidRPr="00604DC8" w:rsidRDefault="00915D7C" w:rsidP="00915D7C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Visibilità a livello di Company Group</w:t>
            </w:r>
            <w:r w:rsidR="00CE54D3">
              <w:rPr>
                <w:rStyle w:val="Rimandonotaapidipagina"/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footnoteReference w:id="4"/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hideMark/>
          </w:tcPr>
          <w:p w14:paraId="35B454FD" w14:textId="1B4CB140" w:rsidR="008666D8" w:rsidRDefault="00915D7C" w:rsidP="00604DC8">
            <w:pP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 xml:space="preserve">Visiblità a livello di </w:t>
            </w:r>
            <w:r w:rsidR="00604DC8" w:rsidRPr="00604DC8"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Company</w:t>
            </w:r>
          </w:p>
          <w:p w14:paraId="196BC9CA" w14:textId="392C0A34" w:rsidR="00604DC8" w:rsidRPr="008666D8" w:rsidRDefault="008666D8" w:rsidP="008666D8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  <w:r w:rsidRPr="008666D8"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Visibility</w:t>
            </w:r>
          </w:p>
        </w:tc>
      </w:tr>
      <w:tr w:rsidR="00604DC8" w:rsidRPr="00604DC8" w14:paraId="2583E84A" w14:textId="77777777" w:rsidTr="006A5DC8">
        <w:trPr>
          <w:trHeight w:val="589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827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sz w:val="18"/>
                <w:szCs w:val="18"/>
                <w:lang w:eastAsia="ja-JP"/>
              </w:rPr>
            </w:pPr>
          </w:p>
          <w:p w14:paraId="35BF8150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  <w:r w:rsidRPr="00604DC8"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Manager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982E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</w:p>
          <w:p w14:paraId="736AE670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  <w:r w:rsidRPr="00604DC8">
              <w:rPr>
                <w:rFonts w:ascii="Satoshi" w:hAnsi="Satoshi"/>
                <w:b/>
                <w:bCs/>
                <w:color w:val="000000"/>
                <w:sz w:val="16"/>
                <w:szCs w:val="16"/>
                <w:lang w:val="en-GB" w:eastAsia="ja-JP"/>
              </w:rPr>
              <w:t>_______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67174CB3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</w:p>
          <w:p w14:paraId="03E64C2B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val="en-GB" w:eastAsia="ja-JP"/>
              </w:rPr>
            </w:pPr>
            <w:r w:rsidRPr="00604DC8">
              <w:rPr>
                <w:rFonts w:ascii="Satoshi" w:hAnsi="Satoshi"/>
                <w:b/>
                <w:bCs/>
                <w:color w:val="000000"/>
                <w:sz w:val="16"/>
                <w:szCs w:val="16"/>
                <w:lang w:val="en-GB" w:eastAsia="ja-JP"/>
              </w:rPr>
              <w:t>____________</w:t>
            </w:r>
          </w:p>
          <w:p w14:paraId="3504B8A2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DC5F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</w:p>
          <w:p w14:paraId="5AB1E0DB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val="en-GB" w:eastAsia="ja-JP"/>
              </w:rPr>
            </w:pPr>
            <w:r w:rsidRPr="00604DC8">
              <w:rPr>
                <w:rFonts w:ascii="Satoshi" w:hAnsi="Satoshi"/>
                <w:b/>
                <w:bCs/>
                <w:color w:val="000000"/>
                <w:sz w:val="16"/>
                <w:szCs w:val="16"/>
                <w:lang w:val="en-GB" w:eastAsia="ja-JP"/>
              </w:rPr>
              <w:t>__________________</w:t>
            </w:r>
          </w:p>
          <w:p w14:paraId="750C222C" w14:textId="77777777" w:rsidR="00604DC8" w:rsidRPr="00604DC8" w:rsidRDefault="00604DC8" w:rsidP="00604DC8">
            <w:pPr>
              <w:spacing w:line="252" w:lineRule="auto"/>
              <w:rPr>
                <w:rFonts w:ascii="Satoshi" w:hAnsi="Satosh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6D87F269" w14:textId="77777777" w:rsidR="00604DC8" w:rsidRPr="00604DC8" w:rsidRDefault="00604DC8" w:rsidP="00604DC8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</w:p>
          <w:p w14:paraId="136B8CE0" w14:textId="760894FB" w:rsidR="00604DC8" w:rsidRPr="00604DC8" w:rsidRDefault="008666D8" w:rsidP="00604DC8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2008220D" w14:textId="77777777" w:rsidR="00604DC8" w:rsidRPr="00604DC8" w:rsidRDefault="00604DC8" w:rsidP="00604DC8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</w:p>
          <w:p w14:paraId="00DBE620" w14:textId="77777777" w:rsidR="008666D8" w:rsidRDefault="008666D8" w:rsidP="00604DC8">
            <w:pP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atoshi" w:hAnsi="Satoshi"/>
                <w:b/>
                <w:bCs/>
                <w:color w:val="000000"/>
                <w:sz w:val="18"/>
                <w:szCs w:val="18"/>
                <w:lang w:eastAsia="ja-JP"/>
              </w:rPr>
              <w:t>All</w:t>
            </w:r>
          </w:p>
          <w:p w14:paraId="730F1ACC" w14:textId="0F180F94" w:rsidR="00604DC8" w:rsidRPr="00604DC8" w:rsidRDefault="00604DC8" w:rsidP="00604DC8">
            <w:pPr>
              <w:rPr>
                <w:rFonts w:ascii="Satoshi" w:hAnsi="Satoshi"/>
                <w:b/>
                <w:bCs/>
                <w:sz w:val="18"/>
                <w:szCs w:val="18"/>
                <w:lang w:eastAsia="ja-JP"/>
              </w:rPr>
            </w:pPr>
          </w:p>
        </w:tc>
      </w:tr>
    </w:tbl>
    <w:p w14:paraId="269E7D76" w14:textId="77777777" w:rsidR="00604DC8" w:rsidRPr="00604DC8" w:rsidRDefault="00604DC8" w:rsidP="00604DC8">
      <w:pPr>
        <w:rPr>
          <w:rFonts w:ascii="Satoshi" w:hAnsi="Satoshi"/>
          <w:sz w:val="20"/>
          <w:szCs w:val="20"/>
        </w:rPr>
      </w:pPr>
    </w:p>
    <w:p w14:paraId="3A2F6475" w14:textId="7A5882B6" w:rsidR="00604DC8" w:rsidRPr="00604DC8" w:rsidRDefault="00604DC8" w:rsidP="00604DC8">
      <w:pPr>
        <w:rPr>
          <w:rFonts w:ascii="Satoshi" w:hAnsi="Satoshi"/>
          <w:b/>
          <w:bCs/>
        </w:rPr>
      </w:pPr>
      <w:r w:rsidRPr="00604DC8">
        <w:rPr>
          <w:rFonts w:ascii="Satoshi" w:hAnsi="Satoshi"/>
          <w:b/>
          <w:bCs/>
        </w:rPr>
        <w:t>Dat</w:t>
      </w:r>
      <w:r w:rsidR="00AD143E">
        <w:rPr>
          <w:rFonts w:ascii="Satoshi" w:hAnsi="Satoshi"/>
          <w:b/>
          <w:bCs/>
        </w:rPr>
        <w:t>e</w:t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Pr="00604DC8">
        <w:rPr>
          <w:rFonts w:ascii="Satoshi" w:hAnsi="Satoshi"/>
          <w:b/>
          <w:bCs/>
        </w:rPr>
        <w:tab/>
      </w:r>
      <w:r w:rsidR="00AD143E">
        <w:rPr>
          <w:rFonts w:ascii="Satoshi" w:hAnsi="Satoshi"/>
          <w:b/>
          <w:bCs/>
        </w:rPr>
        <w:t>Signature</w:t>
      </w:r>
    </w:p>
    <w:p w14:paraId="472DA137" w14:textId="77777777" w:rsidR="00604DC8" w:rsidRPr="00604DC8" w:rsidRDefault="00604DC8" w:rsidP="00604DC8">
      <w:pPr>
        <w:rPr>
          <w:rFonts w:ascii="Satoshi" w:hAnsi="Satoshi"/>
        </w:rPr>
      </w:pPr>
    </w:p>
    <w:p w14:paraId="38FE3224" w14:textId="6C184D30" w:rsidR="00604DC8" w:rsidRPr="00604DC8" w:rsidRDefault="00604DC8" w:rsidP="00604DC8">
      <w:pPr>
        <w:rPr>
          <w:rFonts w:ascii="Satoshi" w:hAnsi="Satoshi"/>
          <w:b/>
          <w:bCs/>
        </w:rPr>
      </w:pPr>
      <w:r w:rsidRPr="00604DC8">
        <w:rPr>
          <w:rFonts w:ascii="Satoshi" w:hAnsi="Satoshi"/>
        </w:rPr>
        <w:t>--------------------------</w:t>
      </w:r>
      <w:r w:rsidRPr="00604DC8">
        <w:t xml:space="preserve">                                                               -------------------------------</w:t>
      </w:r>
    </w:p>
    <w:sectPr w:rsidR="00604DC8" w:rsidRPr="00604DC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8" w:right="1077" w:bottom="2268" w:left="107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85FF" w14:textId="77777777" w:rsidR="007202D8" w:rsidRDefault="007202D8">
      <w:r>
        <w:separator/>
      </w:r>
    </w:p>
  </w:endnote>
  <w:endnote w:type="continuationSeparator" w:id="0">
    <w:p w14:paraId="66847F74" w14:textId="77777777" w:rsidR="007202D8" w:rsidRDefault="007202D8">
      <w:r>
        <w:continuationSeparator/>
      </w:r>
    </w:p>
  </w:endnote>
  <w:endnote w:type="continuationNotice" w:id="1">
    <w:p w14:paraId="053E77E4" w14:textId="77777777" w:rsidR="007202D8" w:rsidRDefault="00720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63521"/>
      <w:docPartObj>
        <w:docPartGallery w:val="Page Numbers (Bottom of Page)"/>
        <w:docPartUnique/>
      </w:docPartObj>
    </w:sdtPr>
    <w:sdtEndPr/>
    <w:sdtContent>
      <w:p w14:paraId="64B3A9D9" w14:textId="6AB762A2" w:rsidR="008666D8" w:rsidRDefault="008666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DA63F" w14:textId="632A3156" w:rsidR="003D4DBA" w:rsidRDefault="003D4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98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1900" w14:textId="0CCD5124" w:rsidR="003D4DBA" w:rsidRDefault="00D56A07" w:rsidP="00CF1D9B">
    <w:pPr>
      <w:pBdr>
        <w:top w:val="nil"/>
        <w:left w:val="nil"/>
        <w:bottom w:val="nil"/>
        <w:right w:val="nil"/>
        <w:between w:val="nil"/>
      </w:pBdr>
      <w:tabs>
        <w:tab w:val="left" w:pos="4340"/>
      </w:tabs>
      <w:rPr>
        <w:color w:val="000000"/>
      </w:rPr>
    </w:pPr>
    <w:r>
      <w:rPr>
        <w:noProof/>
      </w:rPr>
      <w:drawing>
        <wp:anchor distT="0" distB="0" distL="0" distR="0" simplePos="0" relativeHeight="251658242" behindDoc="1" locked="0" layoutInCell="1" hidden="0" allowOverlap="1" wp14:anchorId="19FC7AA2" wp14:editId="3BAE8747">
          <wp:simplePos x="0" y="0"/>
          <wp:positionH relativeFrom="column">
            <wp:posOffset>-605155</wp:posOffset>
          </wp:positionH>
          <wp:positionV relativeFrom="paragraph">
            <wp:posOffset>-1158240</wp:posOffset>
          </wp:positionV>
          <wp:extent cx="7647940" cy="1365885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929" t="85927"/>
                  <a:stretch>
                    <a:fillRect/>
                  </a:stretch>
                </pic:blipFill>
                <pic:spPr>
                  <a:xfrm>
                    <a:off x="0" y="0"/>
                    <a:ext cx="7647940" cy="1365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4C1F5414" wp14:editId="68E95E27">
              <wp:simplePos x="0" y="0"/>
              <wp:positionH relativeFrom="column">
                <wp:posOffset>-304799</wp:posOffset>
              </wp:positionH>
              <wp:positionV relativeFrom="paragraph">
                <wp:posOffset>-469899</wp:posOffset>
              </wp:positionV>
              <wp:extent cx="6717030" cy="644099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6450" y="3487500"/>
                        <a:ext cx="6239100" cy="58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DE4AB" w14:textId="0AB57E29" w:rsidR="003D4DBA" w:rsidRPr="00D93023" w:rsidRDefault="00D56A07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0073A2"/>
                              <w:sz w:val="13"/>
                              <w:lang w:val="en-US"/>
                            </w:rPr>
                            <w:t>INFOCERT S.p.A.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>│COMPANY SUBJECT TO THE MANAGEMENT AND COORDINATION OF TINEXTA S.P.A.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br/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REGISTERED OFFICE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>│PIAZZA SALLUSTIO, 9 00187 ROME (ITALY)│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T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+39 06 836691│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 xml:space="preserve">F 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>+39 06 833669634│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W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INFOCERT.IT</w:t>
                          </w:r>
                          <w:r w:rsid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– INFOCERT.DIGITAL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>│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E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INFO@INFOCERT.IT</w:t>
                          </w:r>
                        </w:p>
                        <w:p w14:paraId="04CA608C" w14:textId="1FA7D681" w:rsidR="003D4DBA" w:rsidRPr="00D56A07" w:rsidRDefault="00D56A07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P.IVA/CF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07945211006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>│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REA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NR. 1064345│ 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b/>
                              <w:color w:val="666666"/>
                              <w:sz w:val="13"/>
                              <w:lang w:val="en-US"/>
                            </w:rPr>
                            <w:t>SHARE CAPITAL SUBSCRIBED AND PAID-UP</w:t>
                          </w:r>
                          <w:r w:rsidRPr="00D93023">
                            <w:rPr>
                              <w:rFonts w:ascii="Open Sans" w:eastAsia="Open Sans" w:hAnsi="Open Sans" w:cs="Open Sans"/>
                              <w:color w:val="666666"/>
                              <w:sz w:val="13"/>
                              <w:lang w:val="en-US"/>
                            </w:rPr>
                            <w:t xml:space="preserve"> EUROS </w:t>
                          </w:r>
                          <w:r w:rsidRPr="00D56A07"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666666"/>
                              <w:sz w:val="13"/>
                              <w:lang w:val="en-US"/>
                            </w:rPr>
                            <w:t>21.099.232,00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F5414" id="Rectangle 11" o:spid="_x0000_s1026" style="position:absolute;margin-left:-24pt;margin-top:-37pt;width:528.9pt;height:50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" filled="f" stroked="f">
              <v:textbox inset="2.53958mm,2.53958mm,2.53958mm,2.53958mm">
                <w:txbxContent>
                  <w:p w14:paraId="5BCDE4AB" w14:textId="0AB57E29" w:rsidR="003D4DBA" w:rsidRPr="00D93023" w:rsidRDefault="00D56A07">
                    <w:pPr>
                      <w:textDirection w:val="btLr"/>
                      <w:rPr>
                        <w:lang w:val="en-US"/>
                      </w:rPr>
                    </w:pPr>
                    <w:r w:rsidRPr="00D93023">
                      <w:rPr>
                        <w:rFonts w:ascii="Open Sans" w:eastAsia="Open Sans" w:hAnsi="Open Sans" w:cs="Open Sans"/>
                        <w:b/>
                        <w:color w:val="0073A2"/>
                        <w:sz w:val="13"/>
                        <w:lang w:val="en-US"/>
                      </w:rPr>
                      <w:t>INFOCERT S.p.A.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>│COMPANY SUBJECT TO THE MANAGEMENT AND COORDINATION OF TINEXTA S.P.A.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br/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REGISTERED OFFICE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>│PIAZZA SALLUSTIO, 9 00187 ROME (ITALY)│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T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+39 06 836691│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 xml:space="preserve">F 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>+39 06 833669634│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W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INFOCERT.IT</w:t>
                    </w:r>
                    <w:r w:rsid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– INFOCERT.DIGITAL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>│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E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INFO@INFOCERT.IT</w:t>
                    </w:r>
                  </w:p>
                  <w:p w14:paraId="04CA608C" w14:textId="1FA7D681" w:rsidR="003D4DBA" w:rsidRPr="00D56A07" w:rsidRDefault="00D56A07">
                    <w:pPr>
                      <w:textDirection w:val="btLr"/>
                      <w:rPr>
                        <w:lang w:val="en-US"/>
                      </w:rPr>
                    </w:pP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P.IVA/CF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07945211006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>│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REA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NR. 1064345│ </w:t>
                    </w:r>
                    <w:r w:rsidRPr="00D93023">
                      <w:rPr>
                        <w:rFonts w:ascii="Open Sans" w:eastAsia="Open Sans" w:hAnsi="Open Sans" w:cs="Open Sans"/>
                        <w:b/>
                        <w:color w:val="666666"/>
                        <w:sz w:val="13"/>
                        <w:lang w:val="en-US"/>
                      </w:rPr>
                      <w:t>SHARE CAPITAL SUBSCRIBED AND PAID-UP</w:t>
                    </w:r>
                    <w:r w:rsidRPr="00D93023">
                      <w:rPr>
                        <w:rFonts w:ascii="Open Sans" w:eastAsia="Open Sans" w:hAnsi="Open Sans" w:cs="Open Sans"/>
                        <w:color w:val="666666"/>
                        <w:sz w:val="13"/>
                        <w:lang w:val="en-US"/>
                      </w:rPr>
                      <w:t xml:space="preserve"> EUROS </w:t>
                    </w:r>
                    <w:r w:rsidRPr="00D56A07">
                      <w:rPr>
                        <w:rFonts w:ascii="Open Sans" w:eastAsia="Open Sans" w:hAnsi="Open Sans" w:cs="Open Sans"/>
                        <w:i/>
                        <w:iCs/>
                        <w:color w:val="666666"/>
                        <w:sz w:val="13"/>
                        <w:lang w:val="en-US"/>
                      </w:rPr>
                      <w:t>21.099.232,00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F1D9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646C" w14:textId="77777777" w:rsidR="007202D8" w:rsidRDefault="007202D8">
      <w:r>
        <w:separator/>
      </w:r>
    </w:p>
  </w:footnote>
  <w:footnote w:type="continuationSeparator" w:id="0">
    <w:p w14:paraId="5A87823E" w14:textId="77777777" w:rsidR="007202D8" w:rsidRDefault="007202D8">
      <w:r>
        <w:continuationSeparator/>
      </w:r>
    </w:p>
  </w:footnote>
  <w:footnote w:type="continuationNotice" w:id="1">
    <w:p w14:paraId="5B388C4C" w14:textId="77777777" w:rsidR="007202D8" w:rsidRDefault="007202D8"/>
  </w:footnote>
  <w:footnote w:id="2">
    <w:p w14:paraId="6130588A" w14:textId="77777777" w:rsidR="00970BAE" w:rsidRPr="00933736" w:rsidRDefault="00970BAE" w:rsidP="00970BAE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BB43A2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933736">
        <w:rPr>
          <w:rStyle w:val="Rimandonotaapidipagina"/>
          <w:rFonts w:asciiTheme="minorHAnsi" w:hAnsiTheme="minorHAnsi" w:cstheme="minorHAnsi"/>
          <w:sz w:val="16"/>
          <w:szCs w:val="16"/>
        </w:rPr>
        <w:t xml:space="preserve"> </w:t>
      </w:r>
      <w:r w:rsidRPr="00933736">
        <w:rPr>
          <w:rFonts w:asciiTheme="minorHAnsi" w:hAnsiTheme="minorHAnsi" w:cstheme="minorHAnsi"/>
          <w:sz w:val="16"/>
          <w:szCs w:val="16"/>
        </w:rPr>
        <w:t xml:space="preserve"> Si ricorda che al livello di Company Group non è associata alcuna area di conservazione: le aree di conservazione dove verranno versati i documenti corrispondono al/ai livello/i Company, che va necessariame</w:t>
      </w:r>
      <w:r>
        <w:rPr>
          <w:rFonts w:asciiTheme="minorHAnsi" w:hAnsiTheme="minorHAnsi" w:cstheme="minorHAnsi"/>
          <w:sz w:val="16"/>
          <w:szCs w:val="16"/>
        </w:rPr>
        <w:t>n</w:t>
      </w:r>
      <w:r w:rsidRPr="00933736">
        <w:rPr>
          <w:rFonts w:asciiTheme="minorHAnsi" w:hAnsiTheme="minorHAnsi" w:cstheme="minorHAnsi"/>
          <w:sz w:val="16"/>
          <w:szCs w:val="16"/>
        </w:rPr>
        <w:t>te definito. Si suggerisce di nominare la Company utilizzando la denominazione ufficiale della società/ente produttore (titolare) della documentazione da versare in conservazione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38E975BF" w14:textId="77777777" w:rsidR="00915D7C" w:rsidRDefault="00915D7C" w:rsidP="00915D7C">
      <w:pPr>
        <w:pStyle w:val="Testonotaapidipagina"/>
      </w:pPr>
      <w:r w:rsidRPr="00DB75E8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DB75E8">
        <w:rPr>
          <w:rStyle w:val="Rimandonotaapidipagina"/>
        </w:rPr>
        <w:t xml:space="preserve"> </w:t>
      </w:r>
      <w:r w:rsidRPr="00DB75E8">
        <w:rPr>
          <w:rFonts w:asciiTheme="minorHAnsi" w:hAnsiTheme="minorHAnsi" w:cstheme="minorHAnsi"/>
          <w:sz w:val="16"/>
          <w:szCs w:val="16"/>
        </w:rPr>
        <w:t>Non è obbligatorio definire tipi di utenza EndUser/Auditor a livello di Company Group e a livello di Company. L’utenza EndUser/Auditor può avere visibilità a livello di Company Group (cioè visibilità su tutte le Company e tutte le classi documentali) oppure può avere visibilità di una sola Company (da precisare al momento della configurazione dello User in Safe LTA) e, all’interno di essa, di tutte o di una sola classe documentale (da precisare al momento della configurazione dello User in Safe LTA).</w:t>
      </w:r>
    </w:p>
  </w:footnote>
  <w:footnote w:id="4">
    <w:p w14:paraId="466E98CE" w14:textId="270C8D93" w:rsidR="00CE54D3" w:rsidRDefault="00CE54D3">
      <w:pPr>
        <w:pStyle w:val="Testonotaapidipagina"/>
      </w:pPr>
      <w:r w:rsidRPr="00CE54D3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E54D3">
        <w:rPr>
          <w:rStyle w:val="Rimandonotaapidipagina"/>
          <w:rFonts w:asciiTheme="minorHAnsi" w:hAnsiTheme="minorHAnsi" w:cstheme="minorHAnsi"/>
          <w:sz w:val="16"/>
          <w:szCs w:val="16"/>
        </w:rPr>
        <w:t xml:space="preserve"> </w:t>
      </w:r>
      <w:r w:rsidRPr="00CE54D3">
        <w:rPr>
          <w:rFonts w:asciiTheme="minorHAnsi" w:hAnsiTheme="minorHAnsi" w:cstheme="minorHAnsi"/>
          <w:sz w:val="16"/>
          <w:szCs w:val="16"/>
        </w:rPr>
        <w:t>L’utenza Manager a livello di Company Group ha visibilità di tutte le Company e di tutte le classi documentali. e utenze a livello di Company Group hanno visibilità di tutte le Company e tutte le classi documentali.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3B2F" w14:textId="51900F22" w:rsidR="003D4DBA" w:rsidRDefault="00D56A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firstLine="567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79CF11" wp14:editId="7B098215">
          <wp:simplePos x="0" y="0"/>
          <wp:positionH relativeFrom="column">
            <wp:posOffset>-514347</wp:posOffset>
          </wp:positionH>
          <wp:positionV relativeFrom="paragraph">
            <wp:posOffset>-200023</wp:posOffset>
          </wp:positionV>
          <wp:extent cx="1811078" cy="1074103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6278" r="16277"/>
                  <a:stretch>
                    <a:fillRect/>
                  </a:stretch>
                </pic:blipFill>
                <pic:spPr>
                  <a:xfrm>
                    <a:off x="0" y="0"/>
                    <a:ext cx="1811078" cy="1074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E696" w14:textId="63B54A5D" w:rsidR="00EB310D" w:rsidRDefault="009B328D" w:rsidP="009B328D">
    <w:pPr>
      <w:pStyle w:val="Intestazione"/>
      <w:tabs>
        <w:tab w:val="left" w:pos="590"/>
        <w:tab w:val="right" w:pos="10190"/>
      </w:tabs>
      <w:jc w:val="right"/>
      <w:rPr>
        <w:rFonts w:ascii="Satoshi" w:hAnsi="Satoshi"/>
        <w:b/>
        <w:bCs/>
        <w:sz w:val="16"/>
        <w:szCs w:val="16"/>
        <w:lang w:val="en-US"/>
      </w:rPr>
    </w:pPr>
    <w:r>
      <w:rPr>
        <w:noProof/>
      </w:rPr>
      <w:drawing>
        <wp:anchor distT="0" distB="0" distL="0" distR="0" simplePos="0" relativeHeight="251658241" behindDoc="1" locked="0" layoutInCell="1" hidden="0" allowOverlap="1" wp14:anchorId="36D067B3" wp14:editId="0908BFBB">
          <wp:simplePos x="0" y="0"/>
          <wp:positionH relativeFrom="column">
            <wp:posOffset>-418465</wp:posOffset>
          </wp:positionH>
          <wp:positionV relativeFrom="paragraph">
            <wp:posOffset>-285115</wp:posOffset>
          </wp:positionV>
          <wp:extent cx="1811078" cy="1074103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6278" r="16277"/>
                  <a:stretch>
                    <a:fillRect/>
                  </a:stretch>
                </pic:blipFill>
                <pic:spPr>
                  <a:xfrm>
                    <a:off x="0" y="0"/>
                    <a:ext cx="1811078" cy="1074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E0E8F">
      <w:rPr>
        <w:rFonts w:ascii="Satoshi" w:hAnsi="Satoshi"/>
        <w:b/>
        <w:bCs/>
        <w:sz w:val="16"/>
        <w:szCs w:val="16"/>
        <w:lang w:val="en-US"/>
      </w:rPr>
      <w:t xml:space="preserve">SAFE LTA </w:t>
    </w:r>
    <w:r w:rsidR="00DB6838">
      <w:rPr>
        <w:rFonts w:ascii="Satoshi" w:hAnsi="Satoshi"/>
        <w:b/>
        <w:bCs/>
        <w:sz w:val="16"/>
        <w:szCs w:val="16"/>
        <w:lang w:val="en-US"/>
      </w:rPr>
      <w:t xml:space="preserve">Italia </w:t>
    </w:r>
    <w:r w:rsidRPr="000E0E8F">
      <w:rPr>
        <w:rFonts w:ascii="Satoshi" w:hAnsi="Satoshi"/>
        <w:b/>
        <w:bCs/>
        <w:sz w:val="16"/>
        <w:szCs w:val="16"/>
        <w:lang w:val="en-US"/>
      </w:rPr>
      <w:t xml:space="preserve">– </w:t>
    </w:r>
    <w:r w:rsidR="00EB310D">
      <w:rPr>
        <w:rFonts w:ascii="Satoshi" w:hAnsi="Satoshi"/>
        <w:b/>
        <w:bCs/>
        <w:sz w:val="16"/>
        <w:szCs w:val="16"/>
        <w:lang w:val="en-US"/>
      </w:rPr>
      <w:t xml:space="preserve">Submission Agreement </w:t>
    </w:r>
  </w:p>
  <w:p w14:paraId="2965EC72" w14:textId="005FD5FC" w:rsidR="009B328D" w:rsidRDefault="00A83BC7" w:rsidP="009B328D">
    <w:pPr>
      <w:pStyle w:val="Intestazione"/>
      <w:tabs>
        <w:tab w:val="left" w:pos="590"/>
        <w:tab w:val="right" w:pos="10190"/>
      </w:tabs>
      <w:jc w:val="right"/>
      <w:rPr>
        <w:rFonts w:ascii="Satoshi" w:hAnsi="Satoshi"/>
        <w:b/>
        <w:bCs/>
        <w:sz w:val="16"/>
        <w:szCs w:val="16"/>
        <w:lang w:val="en-US"/>
      </w:rPr>
    </w:pPr>
    <w:r>
      <w:rPr>
        <w:rFonts w:ascii="Satoshi" w:hAnsi="Satoshi"/>
        <w:b/>
        <w:bCs/>
        <w:sz w:val="16"/>
        <w:szCs w:val="16"/>
        <w:lang w:val="en-US"/>
      </w:rPr>
      <w:t>SELF PROVISIONING</w:t>
    </w:r>
  </w:p>
  <w:p w14:paraId="462CA9FB" w14:textId="59C59A32" w:rsidR="009B328D" w:rsidRDefault="009B328D" w:rsidP="009B328D">
    <w:pPr>
      <w:pStyle w:val="Intestazione"/>
      <w:tabs>
        <w:tab w:val="left" w:pos="590"/>
        <w:tab w:val="right" w:pos="10190"/>
      </w:tabs>
      <w:jc w:val="right"/>
      <w:rPr>
        <w:rFonts w:ascii="Satoshi" w:hAnsi="Satoshi"/>
        <w:b/>
        <w:bCs/>
        <w:sz w:val="16"/>
        <w:szCs w:val="16"/>
        <w:lang w:val="en-US"/>
      </w:rPr>
    </w:pPr>
    <w:r w:rsidRPr="009B328D">
      <w:rPr>
        <w:rFonts w:ascii="Satoshi" w:hAnsi="Satoshi"/>
        <w:sz w:val="16"/>
        <w:szCs w:val="16"/>
        <w:lang w:val="en-US"/>
      </w:rPr>
      <w:t>Version</w:t>
    </w:r>
    <w:r w:rsidR="00EB310D">
      <w:rPr>
        <w:rFonts w:ascii="Satoshi" w:hAnsi="Satoshi"/>
        <w:sz w:val="16"/>
        <w:szCs w:val="16"/>
        <w:lang w:val="en-US"/>
      </w:rPr>
      <w:t xml:space="preserve"> </w:t>
    </w:r>
    <w:r w:rsidRPr="009B328D">
      <w:rPr>
        <w:rFonts w:ascii="Satoshi" w:hAnsi="Satoshi"/>
        <w:sz w:val="16"/>
        <w:szCs w:val="16"/>
        <w:lang w:val="en-US"/>
      </w:rPr>
      <w:t xml:space="preserve">– 2023, </w:t>
    </w:r>
    <w:r w:rsidR="00454821">
      <w:rPr>
        <w:rFonts w:ascii="Satoshi" w:hAnsi="Satoshi"/>
        <w:sz w:val="16"/>
        <w:szCs w:val="16"/>
        <w:lang w:val="en-US"/>
      </w:rPr>
      <w:t>November 30</w:t>
    </w:r>
  </w:p>
  <w:p w14:paraId="323386BB" w14:textId="44272465" w:rsidR="003D4DBA" w:rsidRPr="009B328D" w:rsidRDefault="003D4D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 w:firstLine="567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6D0"/>
    <w:multiLevelType w:val="hybridMultilevel"/>
    <w:tmpl w:val="0C649C4C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B26DFF"/>
    <w:multiLevelType w:val="hybridMultilevel"/>
    <w:tmpl w:val="E7A43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26D28"/>
    <w:multiLevelType w:val="hybridMultilevel"/>
    <w:tmpl w:val="D506EF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9F"/>
    <w:multiLevelType w:val="hybridMultilevel"/>
    <w:tmpl w:val="889A1C8E"/>
    <w:lvl w:ilvl="0" w:tplc="C17C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156"/>
    <w:multiLevelType w:val="hybridMultilevel"/>
    <w:tmpl w:val="C510A226"/>
    <w:lvl w:ilvl="0" w:tplc="8AE02CD2">
      <w:start w:val="14"/>
      <w:numFmt w:val="bullet"/>
      <w:lvlText w:val="-"/>
      <w:lvlJc w:val="left"/>
      <w:pPr>
        <w:ind w:left="720" w:hanging="360"/>
      </w:pPr>
      <w:rPr>
        <w:rFonts w:ascii="Satoshi" w:eastAsiaTheme="minorEastAsia" w:hAnsi="Satosh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0F04"/>
    <w:multiLevelType w:val="hybridMultilevel"/>
    <w:tmpl w:val="699CF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290E"/>
    <w:multiLevelType w:val="hybridMultilevel"/>
    <w:tmpl w:val="832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6624"/>
    <w:multiLevelType w:val="hybridMultilevel"/>
    <w:tmpl w:val="68506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A7BAB"/>
    <w:multiLevelType w:val="hybridMultilevel"/>
    <w:tmpl w:val="676C2E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B1D65"/>
    <w:multiLevelType w:val="hybridMultilevel"/>
    <w:tmpl w:val="E61454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E3239"/>
    <w:multiLevelType w:val="hybridMultilevel"/>
    <w:tmpl w:val="B0F0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520F8"/>
    <w:multiLevelType w:val="hybridMultilevel"/>
    <w:tmpl w:val="0E2CF18E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6D5BCB"/>
    <w:multiLevelType w:val="hybridMultilevel"/>
    <w:tmpl w:val="80C0AA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1B81CF1"/>
    <w:multiLevelType w:val="hybridMultilevel"/>
    <w:tmpl w:val="42508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366A"/>
    <w:multiLevelType w:val="hybridMultilevel"/>
    <w:tmpl w:val="58A0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C4EF4"/>
    <w:multiLevelType w:val="hybridMultilevel"/>
    <w:tmpl w:val="56764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81ED9"/>
    <w:multiLevelType w:val="hybridMultilevel"/>
    <w:tmpl w:val="4D6822D4"/>
    <w:lvl w:ilvl="0" w:tplc="6C94EAC2">
      <w:numFmt w:val="bullet"/>
      <w:lvlText w:val="-"/>
      <w:lvlJc w:val="left"/>
      <w:pPr>
        <w:ind w:left="720" w:hanging="360"/>
      </w:pPr>
      <w:rPr>
        <w:rFonts w:ascii="Satoshi" w:eastAsiaTheme="minorEastAsia" w:hAnsi="Satosh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C7EF2"/>
    <w:multiLevelType w:val="hybridMultilevel"/>
    <w:tmpl w:val="A65218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34357"/>
    <w:multiLevelType w:val="hybridMultilevel"/>
    <w:tmpl w:val="F07C4AEA"/>
    <w:lvl w:ilvl="0" w:tplc="510E0CEA">
      <w:start w:val="1"/>
      <w:numFmt w:val="decimal"/>
      <w:pStyle w:val="Livel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03151">
    <w:abstractNumId w:val="18"/>
  </w:num>
  <w:num w:numId="2" w16cid:durableId="656149693">
    <w:abstractNumId w:val="1"/>
  </w:num>
  <w:num w:numId="3" w16cid:durableId="1509709865">
    <w:abstractNumId w:val="3"/>
  </w:num>
  <w:num w:numId="4" w16cid:durableId="1644116731">
    <w:abstractNumId w:val="4"/>
  </w:num>
  <w:num w:numId="5" w16cid:durableId="1667242047">
    <w:abstractNumId w:val="17"/>
  </w:num>
  <w:num w:numId="6" w16cid:durableId="1553465416">
    <w:abstractNumId w:val="5"/>
  </w:num>
  <w:num w:numId="7" w16cid:durableId="36587717">
    <w:abstractNumId w:val="14"/>
  </w:num>
  <w:num w:numId="8" w16cid:durableId="1768697678">
    <w:abstractNumId w:val="9"/>
  </w:num>
  <w:num w:numId="9" w16cid:durableId="2065831542">
    <w:abstractNumId w:val="7"/>
  </w:num>
  <w:num w:numId="10" w16cid:durableId="1960183205">
    <w:abstractNumId w:val="2"/>
  </w:num>
  <w:num w:numId="11" w16cid:durableId="1290472442">
    <w:abstractNumId w:val="12"/>
  </w:num>
  <w:num w:numId="12" w16cid:durableId="437407896">
    <w:abstractNumId w:val="0"/>
  </w:num>
  <w:num w:numId="13" w16cid:durableId="656958775">
    <w:abstractNumId w:val="13"/>
  </w:num>
  <w:num w:numId="14" w16cid:durableId="743646005">
    <w:abstractNumId w:val="8"/>
  </w:num>
  <w:num w:numId="15" w16cid:durableId="1508864792">
    <w:abstractNumId w:val="6"/>
  </w:num>
  <w:num w:numId="16" w16cid:durableId="660423350">
    <w:abstractNumId w:val="15"/>
  </w:num>
  <w:num w:numId="17" w16cid:durableId="719550429">
    <w:abstractNumId w:val="16"/>
  </w:num>
  <w:num w:numId="18" w16cid:durableId="1840147892">
    <w:abstractNumId w:val="10"/>
  </w:num>
  <w:num w:numId="19" w16cid:durableId="775446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BA"/>
    <w:rsid w:val="00017C4E"/>
    <w:rsid w:val="00025AFA"/>
    <w:rsid w:val="00034EF7"/>
    <w:rsid w:val="000A405C"/>
    <w:rsid w:val="000D51A4"/>
    <w:rsid w:val="000E672E"/>
    <w:rsid w:val="000F707D"/>
    <w:rsid w:val="00116624"/>
    <w:rsid w:val="00157342"/>
    <w:rsid w:val="00165DAA"/>
    <w:rsid w:val="001C61E9"/>
    <w:rsid w:val="00233174"/>
    <w:rsid w:val="002508E1"/>
    <w:rsid w:val="0025118A"/>
    <w:rsid w:val="00272D1B"/>
    <w:rsid w:val="002A6037"/>
    <w:rsid w:val="002B1B76"/>
    <w:rsid w:val="002B3136"/>
    <w:rsid w:val="002E1838"/>
    <w:rsid w:val="002F232C"/>
    <w:rsid w:val="002F6B38"/>
    <w:rsid w:val="00321BEF"/>
    <w:rsid w:val="00367C26"/>
    <w:rsid w:val="003A05A0"/>
    <w:rsid w:val="003D1606"/>
    <w:rsid w:val="003D4DBA"/>
    <w:rsid w:val="003E1FA9"/>
    <w:rsid w:val="0040571A"/>
    <w:rsid w:val="00454821"/>
    <w:rsid w:val="00461B62"/>
    <w:rsid w:val="00464E07"/>
    <w:rsid w:val="00484FF0"/>
    <w:rsid w:val="004B21A3"/>
    <w:rsid w:val="004F3E21"/>
    <w:rsid w:val="005027E4"/>
    <w:rsid w:val="0056264D"/>
    <w:rsid w:val="005628A0"/>
    <w:rsid w:val="0057638C"/>
    <w:rsid w:val="00587812"/>
    <w:rsid w:val="005B56AB"/>
    <w:rsid w:val="005B6C35"/>
    <w:rsid w:val="00604DC8"/>
    <w:rsid w:val="006254EF"/>
    <w:rsid w:val="00632E9E"/>
    <w:rsid w:val="006F1B9F"/>
    <w:rsid w:val="00702CA1"/>
    <w:rsid w:val="0071790F"/>
    <w:rsid w:val="007202D8"/>
    <w:rsid w:val="00764F04"/>
    <w:rsid w:val="00792350"/>
    <w:rsid w:val="00795A85"/>
    <w:rsid w:val="007B70E8"/>
    <w:rsid w:val="007E3A17"/>
    <w:rsid w:val="007F081F"/>
    <w:rsid w:val="008119D9"/>
    <w:rsid w:val="00815996"/>
    <w:rsid w:val="00824679"/>
    <w:rsid w:val="00854999"/>
    <w:rsid w:val="00860C1E"/>
    <w:rsid w:val="008666D8"/>
    <w:rsid w:val="008A27FD"/>
    <w:rsid w:val="008D1156"/>
    <w:rsid w:val="008E55F5"/>
    <w:rsid w:val="00903D47"/>
    <w:rsid w:val="00915D7C"/>
    <w:rsid w:val="00933736"/>
    <w:rsid w:val="00970BAE"/>
    <w:rsid w:val="00971E62"/>
    <w:rsid w:val="009B328D"/>
    <w:rsid w:val="009C4601"/>
    <w:rsid w:val="009E321C"/>
    <w:rsid w:val="009F5E9A"/>
    <w:rsid w:val="00A459CE"/>
    <w:rsid w:val="00A83BC7"/>
    <w:rsid w:val="00AB641E"/>
    <w:rsid w:val="00AD143E"/>
    <w:rsid w:val="00B04B88"/>
    <w:rsid w:val="00B1442C"/>
    <w:rsid w:val="00B6787A"/>
    <w:rsid w:val="00B905FF"/>
    <w:rsid w:val="00BA0C7F"/>
    <w:rsid w:val="00BB088B"/>
    <w:rsid w:val="00C22E6A"/>
    <w:rsid w:val="00C31DBF"/>
    <w:rsid w:val="00CB274A"/>
    <w:rsid w:val="00CC0CE8"/>
    <w:rsid w:val="00CD44E6"/>
    <w:rsid w:val="00CE54D3"/>
    <w:rsid w:val="00CF1D9B"/>
    <w:rsid w:val="00D1764E"/>
    <w:rsid w:val="00D30113"/>
    <w:rsid w:val="00D509F4"/>
    <w:rsid w:val="00D56A07"/>
    <w:rsid w:val="00D7170B"/>
    <w:rsid w:val="00D73720"/>
    <w:rsid w:val="00D76A42"/>
    <w:rsid w:val="00D93023"/>
    <w:rsid w:val="00DB6838"/>
    <w:rsid w:val="00DD53B9"/>
    <w:rsid w:val="00E314AB"/>
    <w:rsid w:val="00EB310D"/>
    <w:rsid w:val="00F667CF"/>
    <w:rsid w:val="00F7029C"/>
    <w:rsid w:val="00F7413F"/>
    <w:rsid w:val="00F80D12"/>
    <w:rsid w:val="00F90D60"/>
    <w:rsid w:val="00FF605E"/>
    <w:rsid w:val="2468F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20C"/>
  <w15:docId w15:val="{894825DD-3C4F-44FB-9307-257381D3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837"/>
  </w:style>
  <w:style w:type="paragraph" w:styleId="Titolo1">
    <w:name w:val="heading 1"/>
    <w:basedOn w:val="Normale"/>
    <w:next w:val="Normale"/>
    <w:link w:val="Titolo1Carattere"/>
    <w:uiPriority w:val="9"/>
    <w:qFormat/>
    <w:rsid w:val="001A04EF"/>
    <w:pPr>
      <w:keepNext/>
      <w:outlineLvl w:val="0"/>
    </w:pPr>
    <w:rPr>
      <w:rFonts w:ascii="Arial" w:hAnsi="Arial"/>
      <w:b/>
      <w:sz w:val="18"/>
      <w:szCs w:val="2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481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1A04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04DC8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04DC8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04DC8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semiHidden/>
    <w:rsid w:val="0066460F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AC"/>
    <w:rPr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AC"/>
    <w:rPr>
      <w:noProof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A56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04EF"/>
    <w:rPr>
      <w:rFonts w:ascii="Arial" w:eastAsia="Times New Roman" w:hAnsi="Arial"/>
      <w:b/>
      <w:sz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1A04EF"/>
    <w:rPr>
      <w:rFonts w:eastAsia="Times New Roman"/>
      <w:b/>
      <w:sz w:val="28"/>
      <w:lang w:eastAsia="it-IT"/>
    </w:rPr>
  </w:style>
  <w:style w:type="character" w:styleId="Collegamentoipertestuale">
    <w:name w:val="Hyperlink"/>
    <w:basedOn w:val="Carpredefinitoparagrafo"/>
    <w:uiPriority w:val="99"/>
    <w:rsid w:val="001A04EF"/>
    <w:rPr>
      <w:color w:val="0000FF"/>
      <w:u w:val="single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aliases w:val="Rientro corpo del testo Carattere Carattere Carattere Carattere Carattere Carattere Carattere Carattere,Rientro corpo del testo Carattere Carattere Carattere"/>
    <w:basedOn w:val="Carpredefinitoparagrafo"/>
    <w:uiPriority w:val="99"/>
    <w:rsid w:val="001A04EF"/>
    <w:rPr>
      <w:sz w:val="24"/>
      <w:szCs w:val="24"/>
      <w:lang w:val="it-IT" w:eastAsia="zh-CN" w:bidi="ar-SA"/>
    </w:rPr>
  </w:style>
  <w:style w:type="character" w:customStyle="1" w:styleId="RientrocorpodeltestoCarattereCarattere1">
    <w:name w:val="Rientro corpo del testo Carattere Carattere1"/>
    <w:aliases w:val="Rientro corpo del testo Carattere Carattere Carattere Carattere"/>
    <w:basedOn w:val="Carpredefinitoparagrafo"/>
    <w:uiPriority w:val="99"/>
    <w:rsid w:val="001A04EF"/>
    <w:rPr>
      <w:rFonts w:ascii="Tahoma" w:hAnsi="Tahoma"/>
      <w:sz w:val="16"/>
      <w:lang w:val="it-IT" w:eastAsia="it-IT" w:bidi="ar-SA"/>
    </w:rPr>
  </w:style>
  <w:style w:type="table" w:styleId="Grigliatabella">
    <w:name w:val="Table Grid"/>
    <w:basedOn w:val="Tabellanormale"/>
    <w:uiPriority w:val="59"/>
    <w:rsid w:val="001A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A04E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810D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EE2DD6"/>
    <w:rPr>
      <w:noProof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3E1F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604DC8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04DC8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04DC8"/>
    <w:rPr>
      <w:rFonts w:ascii="Arial" w:eastAsia="Arial" w:hAnsi="Arial" w:cs="Arial"/>
      <w:i/>
      <w:iCs/>
      <w:sz w:val="21"/>
      <w:szCs w:val="21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4DC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604DC8"/>
    <w:pPr>
      <w:ind w:left="720"/>
      <w:contextualSpacing/>
    </w:pPr>
    <w:rPr>
      <w:rFonts w:eastAsiaTheme="minorEastAsia"/>
    </w:rPr>
  </w:style>
  <w:style w:type="paragraph" w:customStyle="1" w:styleId="Livello1">
    <w:name w:val="Livello 1"/>
    <w:basedOn w:val="Normale"/>
    <w:next w:val="Normale"/>
    <w:link w:val="Livello1Carattere"/>
    <w:autoRedefine/>
    <w:qFormat/>
    <w:rsid w:val="00604DC8"/>
    <w:pPr>
      <w:pageBreakBefore/>
      <w:widowControl w:val="0"/>
      <w:numPr>
        <w:numId w:val="1"/>
      </w:numPr>
      <w:suppressAutoHyphens/>
      <w:spacing w:after="120"/>
      <w:jc w:val="center"/>
      <w:outlineLvl w:val="0"/>
    </w:pPr>
    <w:rPr>
      <w:rFonts w:ascii="Arial Narrow" w:hAnsi="Arial Narrow"/>
      <w:b/>
      <w:caps/>
      <w:color w:val="1F497D"/>
      <w:sz w:val="44"/>
      <w:szCs w:val="44"/>
      <w:lang w:eastAsia="ar-SA"/>
    </w:rPr>
  </w:style>
  <w:style w:type="character" w:customStyle="1" w:styleId="Livello1Carattere">
    <w:name w:val="Livello 1 Carattere"/>
    <w:link w:val="Livello1"/>
    <w:rsid w:val="00604DC8"/>
    <w:rPr>
      <w:rFonts w:ascii="Arial Narrow" w:hAnsi="Arial Narrow"/>
      <w:b/>
      <w:caps/>
      <w:color w:val="1F497D"/>
      <w:sz w:val="44"/>
      <w:szCs w:val="44"/>
      <w:lang w:eastAsia="ar-SA"/>
    </w:rPr>
  </w:style>
  <w:style w:type="table" w:customStyle="1" w:styleId="Sfondomedio1-Colore11">
    <w:name w:val="Sfondo medio 1 - Colore 11"/>
    <w:basedOn w:val="Tabellanormale"/>
    <w:uiPriority w:val="63"/>
    <w:rsid w:val="00604DC8"/>
    <w:rPr>
      <w:rFonts w:ascii="Times" w:eastAsia="Times" w:hAnsi="Times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essunaspaziatura">
    <w:name w:val="No Spacing"/>
    <w:uiPriority w:val="1"/>
    <w:qFormat/>
    <w:rsid w:val="00604DC8"/>
    <w:rPr>
      <w:rFonts w:eastAsiaTheme="minorEastAsia"/>
      <w:sz w:val="20"/>
      <w:szCs w:val="20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04DC8"/>
    <w:rPr>
      <w:b/>
      <w:sz w:val="36"/>
      <w:szCs w:val="3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4DC8"/>
    <w:rPr>
      <w:rFonts w:eastAsiaTheme="minorEastAsi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4DC8"/>
    <w:rPr>
      <w:rFonts w:eastAsiaTheme="minorEastAsia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04DC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4DC8"/>
    <w:rPr>
      <w:rFonts w:eastAsiaTheme="minorEastAs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4DC8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04DC8"/>
    <w:rPr>
      <w:vertAlign w:val="superscript"/>
    </w:rPr>
  </w:style>
  <w:style w:type="table" w:styleId="Tabellaelenco2-colore1">
    <w:name w:val="List Table 2 Accent 1"/>
    <w:basedOn w:val="Tabellanormale"/>
    <w:uiPriority w:val="47"/>
    <w:rsid w:val="00604DC8"/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e"/>
    <w:rsid w:val="00604DC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604DC8"/>
  </w:style>
  <w:style w:type="character" w:customStyle="1" w:styleId="eop">
    <w:name w:val="eop"/>
    <w:basedOn w:val="Carpredefinitoparagrafo"/>
    <w:rsid w:val="00604DC8"/>
  </w:style>
  <w:style w:type="table" w:styleId="Tabellaelenco2-colore5">
    <w:name w:val="List Table 2 Accent 5"/>
    <w:basedOn w:val="Tabellanormale"/>
    <w:uiPriority w:val="47"/>
    <w:rsid w:val="00604DC8"/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1">
    <w:name w:val="Grid Table 4 Accent 1"/>
    <w:basedOn w:val="Tabellanormale"/>
    <w:uiPriority w:val="49"/>
    <w:rsid w:val="00604DC8"/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04D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4DC8"/>
    <w:rPr>
      <w:rFonts w:eastAsiaTheme="minorEastAsi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4DC8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D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DC8"/>
    <w:rPr>
      <w:rFonts w:eastAsiaTheme="minorEastAsia"/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04DC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04DC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604DC8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DC8"/>
    <w:rPr>
      <w:rFonts w:ascii="Georgia" w:eastAsia="Georgia" w:hAnsi="Georgia" w:cs="Georgia"/>
      <w:i/>
      <w:color w:val="666666"/>
      <w:sz w:val="48"/>
      <w:szCs w:val="4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4DC8"/>
    <w:pPr>
      <w:widowControl w:val="0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DC8"/>
    <w:rPr>
      <w:rFonts w:ascii="Calibri" w:eastAsia="Calibri" w:hAnsi="Calibri" w:cs="Calibri"/>
      <w:i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DC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DC8"/>
    <w:rPr>
      <w:rFonts w:ascii="Calibri" w:eastAsia="Calibri" w:hAnsi="Calibri" w:cs="Calibri"/>
      <w:i/>
      <w:sz w:val="22"/>
      <w:szCs w:val="22"/>
      <w:shd w:val="clear" w:color="auto" w:fill="F2F2F2"/>
      <w:lang w:eastAsia="en-US"/>
    </w:rPr>
  </w:style>
  <w:style w:type="character" w:customStyle="1" w:styleId="FooterChar">
    <w:name w:val="Footer Char"/>
    <w:basedOn w:val="Carpredefinitoparagrafo"/>
    <w:uiPriority w:val="99"/>
    <w:rsid w:val="00604DC8"/>
  </w:style>
  <w:style w:type="paragraph" w:styleId="Didascalia">
    <w:name w:val="caption"/>
    <w:basedOn w:val="Normale"/>
    <w:next w:val="Normale"/>
    <w:uiPriority w:val="35"/>
    <w:semiHidden/>
    <w:unhideWhenUsed/>
    <w:qFormat/>
    <w:rsid w:val="00604DC8"/>
    <w:pPr>
      <w:widowControl w:val="0"/>
      <w:spacing w:line="276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US"/>
    </w:rPr>
  </w:style>
  <w:style w:type="table" w:customStyle="1" w:styleId="Grigliatabellachiara1">
    <w:name w:val="Griglia tabella chiara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lagriglia1chiara-colore11">
    <w:name w:val="Tabella griglia 1 chiara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Tabellagriglia1chiara-colore21">
    <w:name w:val="Tabella griglia 1 chiara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Tabellagriglia1chiara-colore41">
    <w:name w:val="Tabella griglia 1 chiara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Tabellagriglia1chiara-colore51">
    <w:name w:val="Tabella griglia 1 chiara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Tabellagriglia1chiara-colore61">
    <w:name w:val="Tabella griglia 1 chiara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ellagriglia2-colore11">
    <w:name w:val="Tabella griglia 2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Tabellagriglia2-colore21">
    <w:name w:val="Tabella griglia 2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ellagriglia2-colore31">
    <w:name w:val="Tabella griglia 2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ellagriglia2-colore41">
    <w:name w:val="Tabella griglia 2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ellagriglia2-colore51">
    <w:name w:val="Tabella griglia 2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ellagriglia2-colore61">
    <w:name w:val="Tabella griglia 2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ellagriglia3-colore11">
    <w:name w:val="Tabella griglia 3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Tabellagriglia3-colore21">
    <w:name w:val="Tabella griglia 3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ellagriglia3-colore31">
    <w:name w:val="Tabella griglia 3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ellagriglia3-colore41">
    <w:name w:val="Tabella griglia 3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ellagriglia3-colore51">
    <w:name w:val="Tabella griglia 3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ellagriglia3-colore61">
    <w:name w:val="Tabella griglia 3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Accent10">
    <w:name w:val="Grid Table 4 Accent 10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Tabellagriglia4-colore21">
    <w:name w:val="Tabella griglia 4 - colore 2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ellagriglia4-colore31">
    <w:name w:val="Tabella griglia 4 - colore 3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ellagriglia4-colore41">
    <w:name w:val="Tabella griglia 4 - colore 4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ellagriglia4-colore51">
    <w:name w:val="Tabella griglia 4 - colore 5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ellagriglia4-colore61">
    <w:name w:val="Tabella griglia 4 - colore 61"/>
    <w:basedOn w:val="Tabellanormale"/>
    <w:uiPriority w:val="5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Tabellagriglia5scura-colore11">
    <w:name w:val="Tabella griglia 5 scura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Tabellagriglia5scura-colore21">
    <w:name w:val="Tabella griglia 5 scura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Tabellagriglia5scura-colore31">
    <w:name w:val="Tabella griglia 5 scura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Tabellagriglia5scura-colore41">
    <w:name w:val="Tabella griglia 5 scura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Tabellagriglia5scura-colore51">
    <w:name w:val="Tabella griglia 5 scura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Tabellagriglia5scura-colore61">
    <w:name w:val="Tabella griglia 5 scura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lagriglia6acolori-colore11">
    <w:name w:val="Tabella griglia 6 a colori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Tabellagriglia6acolori-colore21">
    <w:name w:val="Tabella griglia 6 a colori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ellagriglia6acolori-colore31">
    <w:name w:val="Tabella griglia 6 a colori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Tabellagriglia6acolori-colore41">
    <w:name w:val="Tabella griglia 6 a colori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ellagriglia6acolori-colore51">
    <w:name w:val="Tabella griglia 6 a colori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lagriglia6acolori-colore61">
    <w:name w:val="Tabella griglia 6 a colori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lagriglia7acolori-colore11">
    <w:name w:val="Tabella griglia 7 a colori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Tabellagriglia7acolori-colore21">
    <w:name w:val="Tabella griglia 7 a colori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ellagriglia7acolori-colore31">
    <w:name w:val="Tabella griglia 7 a colori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Tabellagriglia7acolori-colore41">
    <w:name w:val="Tabella griglia 7 a colori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ellagriglia7acolori-colore51">
    <w:name w:val="Tabella griglia 7 a colori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lagriglia7acolori-colore61">
    <w:name w:val="Tabella griglia 7 a colori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ellaelenco1chiara-colore11">
    <w:name w:val="Tabella elenco 1 chiara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Tabellaelenco1chiara-colore21">
    <w:name w:val="Tabella elenco 1 chiara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Tabellaelenco1chiara-colore31">
    <w:name w:val="Tabella elenco 1 chiara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Tabellaelenco1chiara-colore41">
    <w:name w:val="Tabella elenco 1 chiara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Tabellaelenco1chiara-colore51">
    <w:name w:val="Tabella elenco 1 chiara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Tabellaelenco1chiara-colore61">
    <w:name w:val="Tabella elenco 1 chiara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Accent10">
    <w:name w:val="List Table 2 Accent 10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Tabellaelenco2-colore21">
    <w:name w:val="Tabella elenco 2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Tabellaelenco2-colore31">
    <w:name w:val="Tabella elenco 2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Tabellaelenco2-colore41">
    <w:name w:val="Tabella elenco 2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Accent50">
    <w:name w:val="List Table 2 Accent 50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Tabellaelenco2-colore61">
    <w:name w:val="Tabella elenco 2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elenco3-colore11">
    <w:name w:val="Tabella elenco 3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Tabellaelenco3-colore21">
    <w:name w:val="Tabella elenco 3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Tabellaelenco3-colore31">
    <w:name w:val="Tabella elenco 3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Tabellaelenco3-colore41">
    <w:name w:val="Tabella elenco 3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Tabellaelenco3-colore51">
    <w:name w:val="Tabella elenco 3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Tabellaelenco3-colore61">
    <w:name w:val="Tabella elenco 3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ellaelenco4-colore11">
    <w:name w:val="Tabella elenco 4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Tabellaelenco4-colore21">
    <w:name w:val="Tabella elenco 4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Tabellaelenco4-colore31">
    <w:name w:val="Tabella elenco 4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Tabellaelenco4-colore41">
    <w:name w:val="Tabella elenco 4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Tabellaelenco4-colore51">
    <w:name w:val="Tabella elenco 4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Tabellaelenco4-colore61">
    <w:name w:val="Tabella elenco 4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Tabellaelenco5scura-colore11">
    <w:name w:val="Tabella elenco 5 scura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Tabellaelenco5scura-colore21">
    <w:name w:val="Tabella elenco 5 scura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Tabellaelenco5scura-colore31">
    <w:name w:val="Tabella elenco 5 scura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Tabellaelenco5scura-colore41">
    <w:name w:val="Tabella elenco 5 scura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Tabellaelenco5scura-colore51">
    <w:name w:val="Tabella elenco 5 scura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Tabellaelenco5scura-colore61">
    <w:name w:val="Tabella elenco 5 scura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laelenco6acolori-colore11">
    <w:name w:val="Tabella elenco 6 a colori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Tabellaelenco6acolori-colore21">
    <w:name w:val="Tabella elenco 6 a colori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ellaelenco6acolori-colore31">
    <w:name w:val="Tabella elenco 6 a colori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Tabellaelenco6acolori-colore41">
    <w:name w:val="Tabella elenco 6 a colori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ellaelenco6acolori-colore51">
    <w:name w:val="Tabella elenco 6 a colori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Tabellaelenco6acolori-colore61">
    <w:name w:val="Tabella elenco 6 a colori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laelenco7acolori-colore11">
    <w:name w:val="Tabella elenco 7 a colori - colore 1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Tabellaelenco7acolori-colore21">
    <w:name w:val="Tabella elenco 7 a colori - colore 2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ellaelenco7acolori-colore31">
    <w:name w:val="Tabella elenco 7 a colori - colore 3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Tabellaelenco7acolori-colore41">
    <w:name w:val="Tabella elenco 7 a colori - colore 4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ellaelenco7acolori-colore51">
    <w:name w:val="Tabella elenco 7 a colori - colore 5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Tabellaelenco7acolori-colore61">
    <w:name w:val="Tabella elenco 7 a colori - colore 6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color w:val="40404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ommario3">
    <w:name w:val="toc 3"/>
    <w:basedOn w:val="Normale"/>
    <w:next w:val="Normale"/>
    <w:uiPriority w:val="39"/>
    <w:unhideWhenUsed/>
    <w:rsid w:val="00604DC8"/>
    <w:pPr>
      <w:widowControl w:val="0"/>
      <w:spacing w:after="57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4">
    <w:name w:val="toc 4"/>
    <w:basedOn w:val="Normale"/>
    <w:next w:val="Normale"/>
    <w:uiPriority w:val="39"/>
    <w:unhideWhenUsed/>
    <w:rsid w:val="00604DC8"/>
    <w:pPr>
      <w:widowControl w:val="0"/>
      <w:spacing w:after="57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5">
    <w:name w:val="toc 5"/>
    <w:basedOn w:val="Normale"/>
    <w:next w:val="Normale"/>
    <w:uiPriority w:val="39"/>
    <w:unhideWhenUsed/>
    <w:rsid w:val="00604DC8"/>
    <w:pPr>
      <w:widowControl w:val="0"/>
      <w:spacing w:after="57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6">
    <w:name w:val="toc 6"/>
    <w:basedOn w:val="Normale"/>
    <w:next w:val="Normale"/>
    <w:uiPriority w:val="39"/>
    <w:unhideWhenUsed/>
    <w:rsid w:val="00604DC8"/>
    <w:pPr>
      <w:widowControl w:val="0"/>
      <w:spacing w:after="57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7">
    <w:name w:val="toc 7"/>
    <w:basedOn w:val="Normale"/>
    <w:next w:val="Normale"/>
    <w:uiPriority w:val="39"/>
    <w:unhideWhenUsed/>
    <w:rsid w:val="00604DC8"/>
    <w:pPr>
      <w:widowControl w:val="0"/>
      <w:spacing w:after="57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8">
    <w:name w:val="toc 8"/>
    <w:basedOn w:val="Normale"/>
    <w:next w:val="Normale"/>
    <w:uiPriority w:val="39"/>
    <w:unhideWhenUsed/>
    <w:rsid w:val="00604DC8"/>
    <w:pPr>
      <w:widowControl w:val="0"/>
      <w:spacing w:after="57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9">
    <w:name w:val="toc 9"/>
    <w:basedOn w:val="Normale"/>
    <w:next w:val="Normale"/>
    <w:uiPriority w:val="39"/>
    <w:unhideWhenUsed/>
    <w:rsid w:val="00604DC8"/>
    <w:pPr>
      <w:widowControl w:val="0"/>
      <w:spacing w:after="57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Titolosommario">
    <w:name w:val="TOC Heading"/>
    <w:uiPriority w:val="39"/>
    <w:unhideWhenUsed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Indicedellefigure">
    <w:name w:val="table of figures"/>
    <w:basedOn w:val="Normale"/>
    <w:next w:val="Normale"/>
    <w:uiPriority w:val="99"/>
    <w:unhideWhenUsed/>
    <w:rsid w:val="00604DC8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NormalTable01">
    <w:name w:val="Normal Table01"/>
    <w:uiPriority w:val="2"/>
    <w:semiHidden/>
    <w:unhideWhenUsed/>
    <w:qFormat/>
    <w:rsid w:val="00604D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04DC8"/>
    <w:pPr>
      <w:widowControl w:val="0"/>
      <w:spacing w:before="2"/>
      <w:ind w:left="135"/>
    </w:pPr>
    <w:rPr>
      <w:rFonts w:ascii="Calibri" w:eastAsia="Calibri" w:hAnsi="Calibri" w:cs="Calibri"/>
      <w:b/>
      <w:bCs/>
      <w:lang w:eastAsia="en-US"/>
    </w:rPr>
  </w:style>
  <w:style w:type="paragraph" w:styleId="Sommario2">
    <w:name w:val="toc 2"/>
    <w:basedOn w:val="Normale"/>
    <w:uiPriority w:val="1"/>
    <w:qFormat/>
    <w:rsid w:val="00604DC8"/>
    <w:pPr>
      <w:widowControl w:val="0"/>
      <w:spacing w:line="242" w:lineRule="exact"/>
      <w:ind w:left="355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04DC8"/>
    <w:pPr>
      <w:widowControl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4DC8"/>
    <w:rPr>
      <w:rFonts w:ascii="Calibri" w:eastAsia="Calibri" w:hAnsi="Calibri" w:cs="Calibri"/>
      <w:lang w:eastAsia="en-US"/>
    </w:rPr>
  </w:style>
  <w:style w:type="character" w:customStyle="1" w:styleId="TitoloCarattere1">
    <w:name w:val="Titolo Carattere1"/>
    <w:basedOn w:val="Carpredefinitoparagrafo"/>
    <w:uiPriority w:val="10"/>
    <w:rsid w:val="00604DC8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4DC8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0">
    <w:name w:val="msonormal"/>
    <w:basedOn w:val="Normale"/>
    <w:rsid w:val="00604DC8"/>
    <w:pPr>
      <w:spacing w:before="100" w:beforeAutospacing="1" w:after="100" w:afterAutospacing="1"/>
    </w:pPr>
    <w:rPr>
      <w:rFonts w:eastAsiaTheme="minorEastAsia"/>
    </w:rPr>
  </w:style>
  <w:style w:type="character" w:styleId="Numeropagina">
    <w:name w:val="page number"/>
    <w:basedOn w:val="Carpredefinitoparagrafo"/>
    <w:uiPriority w:val="99"/>
    <w:rsid w:val="00604DC8"/>
  </w:style>
  <w:style w:type="character" w:customStyle="1" w:styleId="scxw122377483">
    <w:name w:val="scxw122377483"/>
    <w:basedOn w:val="Carpredefinitoparagrafo"/>
    <w:rsid w:val="00B6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foCert Tinexta 2019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4331b3282d4835935a07cfc3da6e56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acad85d8-aa3a-4419-af39-fa5519204b5b</TermId>
        </TermInfo>
      </Terms>
    </d94331b3282d4835935a07cfc3da6e56>
    <l065a7df57cf4dc2bdc993e7184b1f1a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LTA</TermName>
          <TermId xmlns="http://schemas.microsoft.com/office/infopath/2007/PartnerControls">a2015c07-32f7-4dcd-97ad-9eee84dd51e6</TermId>
        </TermInfo>
      </Terms>
    </l065a7df57cf4dc2bdc993e7184b1f1a>
    <k5ff76b86e274f169c645c1a615e8fb3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LTA</TermName>
          <TermId xmlns="http://schemas.microsoft.com/office/infopath/2007/PartnerControls">4ba56083-8b01-4bb8-9e70-8394d9dfd832</TermId>
        </TermInfo>
      </Terms>
    </k5ff76b86e274f169c645c1a615e8fb3>
    <TaxCatchAll xmlns="e4663eb1-2990-4ecf-840e-40968f635680">
      <Value>47</Value>
      <Value>368</Value>
      <Value>366</Value>
      <Value>365</Value>
    </TaxCatchAll>
    <of331fae9d36499d8af31fde80f5b5ae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893ac70f-0bcc-44bc-b1aa-9f84cda0040d</TermId>
        </TermInfo>
      </Terms>
    </of331fae9d36499d8af31fde80f5b5ae>
    <TaxCatchAllLabel xmlns="e4663eb1-2990-4ecf-840e-40968f635680" xsi:nil="true"/>
    <lcf76f155ced4ddcb4097134ff3c332f xmlns="597c9089-3c42-4efd-aca8-de1774d35a5b">
      <Terms xmlns="http://schemas.microsoft.com/office/infopath/2007/PartnerControls"/>
    </lcf76f155ced4ddcb4097134ff3c332f>
    <ServePer xmlns="3e1795d0-d07f-4343-b090-91c98013ca6f">Configurazione ambiente Safe LTA (SELF-configuration)</ServePer>
  </documentManagement>
</p:properties>
</file>

<file path=customXml/item2.xml><?xml version="1.0" encoding="utf-8"?>
<?mso-contentType ?>
<SharedContentType xmlns="Microsoft.SharePoint.Taxonomy.ContentTypeSync" SourceId="47c1016a-fa6f-49f8-bef4-c2631a1e40be" ContentTypeId="0x0101007A4C92E5CCA2C94B8A65E76B3886656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7A4C92E5CCA2C94B8A65E76B38866568000F9E27E9F0E3D546908036C36FF47F87" ma:contentTypeVersion="116" ma:contentTypeDescription="" ma:contentTypeScope="" ma:versionID="73ff969ba806d17fdd1d1166f1e2f7b1">
  <xsd:schema xmlns:xsd="http://www.w3.org/2001/XMLSchema" xmlns:xs="http://www.w3.org/2001/XMLSchema" xmlns:p="http://schemas.microsoft.com/office/2006/metadata/properties" xmlns:ns2="e4663eb1-2990-4ecf-840e-40968f635680" xmlns:ns3="3e1795d0-d07f-4343-b090-91c98013ca6f" xmlns:ns4="597c9089-3c42-4efd-aca8-de1774d35a5b" targetNamespace="http://schemas.microsoft.com/office/2006/metadata/properties" ma:root="true" ma:fieldsID="0c74cd41d0ce2b22bbe71884f1221fda" ns2:_="" ns3:_="" ns4:_="">
    <xsd:import namespace="e4663eb1-2990-4ecf-840e-40968f635680"/>
    <xsd:import namespace="3e1795d0-d07f-4343-b090-91c98013ca6f"/>
    <xsd:import namespace="597c9089-3c42-4efd-aca8-de1774d35a5b"/>
    <xsd:element name="properties">
      <xsd:complexType>
        <xsd:sequence>
          <xsd:element name="documentManagement">
            <xsd:complexType>
              <xsd:all>
                <xsd:element ref="ns3:ServePer" minOccurs="0"/>
                <xsd:element ref="ns2:of331fae9d36499d8af31fde80f5b5ae" minOccurs="0"/>
                <xsd:element ref="ns2:TaxCatchAll" minOccurs="0"/>
                <xsd:element ref="ns2:TaxCatchAllLabel" minOccurs="0"/>
                <xsd:element ref="ns2:l065a7df57cf4dc2bdc993e7184b1f1a" minOccurs="0"/>
                <xsd:element ref="ns2:d94331b3282d4835935a07cfc3da6e56" minOccurs="0"/>
                <xsd:element ref="ns2:k5ff76b86e274f169c645c1a615e8fb3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3eb1-2990-4ecf-840e-40968f635680" elementFormDefault="qualified">
    <xsd:import namespace="http://schemas.microsoft.com/office/2006/documentManagement/types"/>
    <xsd:import namespace="http://schemas.microsoft.com/office/infopath/2007/PartnerControls"/>
    <xsd:element name="of331fae9d36499d8af31fde80f5b5ae" ma:index="8" nillable="true" ma:taxonomy="true" ma:internalName="of331fae9d36499d8af31fde80f5b5ae" ma:taxonomyFieldName="Anno" ma:displayName="Anno" ma:readOnly="false" ma:default="" ma:fieldId="{8f331fae-9d36-499d-8af3-1fde80f5b5ae}" ma:sspId="47c1016a-fa6f-49f8-bef4-c2631a1e40be" ma:termSetId="657496d5-504a-4015-840f-fdb4b9b86d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bbf1dff-5464-4640-b573-3ec974c4f07c}" ma:internalName="TaxCatchAll" ma:readOnly="false" ma:showField="CatchAllData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bbf1dff-5464-4640-b573-3ec974c4f07c}" ma:internalName="TaxCatchAllLabel" ma:readOnly="false" ma:showField="CatchAllDataLabel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65a7df57cf4dc2bdc993e7184b1f1a" ma:index="12" ma:taxonomy="true" ma:internalName="l065a7df57cf4dc2bdc993e7184b1f1a" ma:taxonomyFieldName="Brand" ma:displayName="Brand" ma:readOnly="false" ma:default="" ma:fieldId="{5065a7df-57cf-4dc2-bdc9-93e7184b1f1a}" ma:taxonomyMulti="true" ma:sspId="47c1016a-fa6f-49f8-bef4-c2631a1e40be" ma:termSetId="5040da17-a6ce-425a-9b95-c3809ae29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4331b3282d4835935a07cfc3da6e56" ma:index="14" ma:taxonomy="true" ma:internalName="d94331b3282d4835935a07cfc3da6e56" ma:taxonomyFieldName="Tipo_x0020_Documento_x0020_Marketing" ma:displayName="Tipo Documento Marketing" ma:readOnly="false" ma:default="" ma:fieldId="{d94331b3-282d-4835-935a-07cfc3da6e56}" ma:taxonomyMulti="true" ma:sspId="47c1016a-fa6f-49f8-bef4-c2631a1e40be" ma:termSetId="84e41072-8223-4c82-9a32-0bd7b715dc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ff76b86e274f169c645c1a615e8fb3" ma:index="16" nillable="true" ma:taxonomy="true" ma:internalName="k5ff76b86e274f169c645c1a615e8fb3" ma:taxonomyFieldName="Service1" ma:displayName="Service" ma:readOnly="false" ma:default="" ma:fieldId="{45ff76b8-6e27-4f16-9c64-5c1a615e8fb3}" ma:taxonomyMulti="true" ma:sspId="47c1016a-fa6f-49f8-bef4-c2631a1e40be" ma:termSetId="b92460c0-f86c-4d8b-9408-804ae2b6d0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95d0-d07f-4343-b090-91c98013ca6f" elementFormDefault="qualified">
    <xsd:import namespace="http://schemas.microsoft.com/office/2006/documentManagement/types"/>
    <xsd:import namespace="http://schemas.microsoft.com/office/infopath/2007/PartnerControls"/>
    <xsd:element name="ServePer" ma:index="6" nillable="true" ma:displayName="A cosa serve" ma:default="versioni precedenti " ma:format="Dropdown" ma:internalName="A_x0020_cosa_x0020_serv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9089-3c42-4efd-aca8-de1774d35a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c1016a-fa6f-49f8-bef4-c2631a1e4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t7MHC63DM8qN4UuhJa4JQJpFw==">AMUW2mXt7lXCbNxASz6j3s8aRoqgBYm3DGhxvscwIr+uL+yZNrZGA4TR0YplkLeY89w7vSC1FTnf/w9m7gdILpmOEC+rPx+uzZuBBhIBPPda/pf+rstb2Vo=</go:docsCustomData>
</go:gDocsCustomXmlDataStorage>
</file>

<file path=customXml/itemProps1.xml><?xml version="1.0" encoding="utf-8"?>
<ds:datastoreItem xmlns:ds="http://schemas.openxmlformats.org/officeDocument/2006/customXml" ds:itemID="{20223173-1834-47BC-AA3B-FCA9E75044D5}">
  <ds:schemaRefs>
    <ds:schemaRef ds:uri="http://schemas.microsoft.com/office/2006/metadata/properties"/>
    <ds:schemaRef ds:uri="http://schemas.microsoft.com/office/infopath/2007/PartnerControls"/>
    <ds:schemaRef ds:uri="e4663eb1-2990-4ecf-840e-40968f635680"/>
    <ds:schemaRef ds:uri="597c9089-3c42-4efd-aca8-de1774d35a5b"/>
    <ds:schemaRef ds:uri="3e1795d0-d07f-4343-b090-91c98013ca6f"/>
  </ds:schemaRefs>
</ds:datastoreItem>
</file>

<file path=customXml/itemProps2.xml><?xml version="1.0" encoding="utf-8"?>
<ds:datastoreItem xmlns:ds="http://schemas.openxmlformats.org/officeDocument/2006/customXml" ds:itemID="{023D2867-81EE-41CC-8756-394FB2EE43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64A2B7-ADC1-4CA0-97A9-2A3C078A9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C031F-5256-4400-84A5-CA881CD6E1D6}"/>
</file>

<file path=customXml/itemProps5.xml><?xml version="1.0" encoding="utf-8"?>
<ds:datastoreItem xmlns:ds="http://schemas.openxmlformats.org/officeDocument/2006/customXml" ds:itemID="{9C1F85A9-AB1E-4D65-B6E2-3DF486D8C6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SUBMISSION-AGREEMENT_configuration_byInfoCert_SAFELTA_internationaL</dc:title>
  <dc:subject/>
  <dc:creator>Laura Gai</dc:creator>
  <cp:keywords/>
  <cp:lastModifiedBy>Claudia Guerrieri</cp:lastModifiedBy>
  <cp:revision>21</cp:revision>
  <dcterms:created xsi:type="dcterms:W3CDTF">2024-01-10T16:48:00Z</dcterms:created>
  <dcterms:modified xsi:type="dcterms:W3CDTF">2024-01-10T17:10:00Z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0x0101007A4C92E5CCA2C94B8A65E76B38866568000F9E27E9F0E3D546908036C36FF47F87</vt:lpwstr>
  </property>
  <property fmtid="{D5CDD505-2E9C-101B-9397-08002B2CF9AE}" pid="3" name="Service1">
    <vt:lpwstr>366;#Safe LTA|4ba56083-8b01-4bb8-9e70-8394d9dfd832</vt:lpwstr>
  </property>
  <property fmtid="{D5CDD505-2E9C-101B-9397-08002B2CF9AE}" pid="4" name="Tipo Documento Marketing">
    <vt:lpwstr>47;#Template|acad85d8-aa3a-4419-af39-fa5519204b5b</vt:lpwstr>
  </property>
  <property fmtid="{D5CDD505-2E9C-101B-9397-08002B2CF9AE}" pid="5" name="Anno">
    <vt:lpwstr>368;#2024|893ac70f-0bcc-44bc-b1aa-9f84cda0040d</vt:lpwstr>
  </property>
  <property fmtid="{D5CDD505-2E9C-101B-9397-08002B2CF9AE}" pid="6" name="Brand">
    <vt:lpwstr>365;#Safe LTA|a2015c07-32f7-4dcd-97ad-9eee84dd51e6</vt:lpwstr>
  </property>
  <property fmtid="{D5CDD505-2E9C-101B-9397-08002B2CF9AE}" pid="7" name="SharedWithUsers">
    <vt:lpwstr>360;#Paola Di Fisco;#616;#Andrea Feliziani</vt:lpwstr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Order">
    <vt:r8>31000</vt:r8>
  </property>
  <property fmtid="{D5CDD505-2E9C-101B-9397-08002B2CF9AE}" pid="11" name="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